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7C9D3" w14:textId="77777777" w:rsidR="007C3BC1" w:rsidRPr="00717CF3" w:rsidRDefault="007C3BC1" w:rsidP="007C3BC1">
      <w:pPr>
        <w:pStyle w:val="BodyTextIndent3"/>
        <w:spacing w:before="240" w:line="240" w:lineRule="auto"/>
        <w:ind w:left="0" w:right="-45" w:firstLine="0"/>
        <w:jc w:val="center"/>
        <w:rPr>
          <w:b/>
          <w:bCs/>
          <w:color w:val="000000"/>
        </w:rPr>
      </w:pPr>
      <w:r w:rsidRPr="00717CF3">
        <w:rPr>
          <w:b/>
          <w:bCs/>
          <w:color w:val="000000"/>
        </w:rPr>
        <w:t>PETROLEUM AND NATURAL GAS REGULATORY BOARD</w:t>
      </w:r>
    </w:p>
    <w:p w14:paraId="14F689EF" w14:textId="77777777" w:rsidR="007C3BC1" w:rsidRPr="00717CF3" w:rsidRDefault="007C3BC1" w:rsidP="007C3BC1">
      <w:pPr>
        <w:pStyle w:val="BodyTextIndent3"/>
        <w:spacing w:before="240" w:line="240" w:lineRule="auto"/>
        <w:ind w:left="0" w:right="-612"/>
        <w:jc w:val="center"/>
        <w:rPr>
          <w:b/>
          <w:bCs/>
          <w:color w:val="000000"/>
          <w:cs/>
          <w:lang w:bidi="hi-IN"/>
        </w:rPr>
      </w:pPr>
      <w:r w:rsidRPr="00717CF3">
        <w:rPr>
          <w:b/>
          <w:bCs/>
          <w:color w:val="000000"/>
        </w:rPr>
        <w:t>NOTIFICATION</w:t>
      </w:r>
    </w:p>
    <w:p w14:paraId="511646FA" w14:textId="77777777" w:rsidR="007C3BC1" w:rsidRPr="00717CF3" w:rsidRDefault="007C3BC1" w:rsidP="007C3BC1">
      <w:pPr>
        <w:pStyle w:val="BodyTextIndent3"/>
        <w:tabs>
          <w:tab w:val="left" w:pos="270"/>
        </w:tabs>
        <w:spacing w:before="240" w:line="240" w:lineRule="auto"/>
        <w:ind w:left="0" w:right="-612"/>
        <w:rPr>
          <w:bCs/>
          <w:color w:val="000000"/>
        </w:rPr>
      </w:pPr>
      <w:r w:rsidRPr="00717CF3">
        <w:rPr>
          <w:bCs/>
          <w:color w:val="000000"/>
        </w:rPr>
        <w:tab/>
      </w:r>
      <w:r w:rsidRPr="00717CF3">
        <w:rPr>
          <w:bCs/>
          <w:color w:val="000000"/>
        </w:rPr>
        <w:tab/>
      </w:r>
      <w:r w:rsidRPr="00717CF3">
        <w:rPr>
          <w:bCs/>
          <w:color w:val="000000"/>
        </w:rPr>
        <w:tab/>
      </w:r>
      <w:r w:rsidRPr="00717CF3">
        <w:rPr>
          <w:bCs/>
          <w:color w:val="000000"/>
        </w:rPr>
        <w:tab/>
      </w:r>
      <w:r w:rsidRPr="00717CF3">
        <w:rPr>
          <w:bCs/>
          <w:color w:val="000000"/>
        </w:rPr>
        <w:tab/>
      </w:r>
      <w:r w:rsidRPr="00717CF3">
        <w:rPr>
          <w:bCs/>
          <w:color w:val="000000"/>
        </w:rPr>
        <w:tab/>
        <w:t>New Delhi, the 19</w:t>
      </w:r>
      <w:bookmarkStart w:id="0" w:name="_GoBack"/>
      <w:bookmarkEnd w:id="0"/>
      <w:r w:rsidRPr="00717CF3">
        <w:rPr>
          <w:bCs/>
          <w:color w:val="000000"/>
          <w:vertAlign w:val="superscript"/>
        </w:rPr>
        <w:t>th</w:t>
      </w:r>
      <w:r>
        <w:rPr>
          <w:bCs/>
          <w:color w:val="000000"/>
          <w:vertAlign w:val="superscript"/>
        </w:rPr>
        <w:t xml:space="preserve"> </w:t>
      </w:r>
      <w:r w:rsidRPr="00717CF3">
        <w:rPr>
          <w:bCs/>
          <w:color w:val="000000"/>
        </w:rPr>
        <w:t>May</w:t>
      </w:r>
      <w:r w:rsidRPr="00717CF3">
        <w:t xml:space="preserve"> 2015</w:t>
      </w:r>
    </w:p>
    <w:p w14:paraId="5EADC4A7" w14:textId="77777777" w:rsidR="007C3BC1" w:rsidRPr="00717CF3" w:rsidRDefault="007C3BC1" w:rsidP="007C3BC1">
      <w:pPr>
        <w:pStyle w:val="BodyTextIndent3"/>
        <w:spacing w:before="240" w:line="240" w:lineRule="auto"/>
        <w:ind w:left="284" w:right="96" w:firstLine="436"/>
        <w:rPr>
          <w:bCs/>
          <w:color w:val="000000"/>
        </w:rPr>
      </w:pPr>
      <w:r w:rsidRPr="00717CF3">
        <w:rPr>
          <w:b/>
          <w:bCs/>
          <w:color w:val="000000"/>
        </w:rPr>
        <w:t>F.</w:t>
      </w:r>
      <w:r>
        <w:rPr>
          <w:b/>
          <w:bCs/>
          <w:color w:val="000000"/>
        </w:rPr>
        <w:t xml:space="preserve"> </w:t>
      </w:r>
      <w:r w:rsidRPr="00717CF3">
        <w:rPr>
          <w:b/>
          <w:bCs/>
          <w:color w:val="000000"/>
        </w:rPr>
        <w:t>No.</w:t>
      </w:r>
      <w:r>
        <w:rPr>
          <w:b/>
          <w:bCs/>
          <w:color w:val="000000"/>
        </w:rPr>
        <w:t xml:space="preserve"> </w:t>
      </w:r>
      <w:r w:rsidRPr="00717CF3">
        <w:rPr>
          <w:b/>
          <w:bCs/>
          <w:color w:val="000000"/>
        </w:rPr>
        <w:t>Infra/PNGRB/</w:t>
      </w:r>
      <w:proofErr w:type="spellStart"/>
      <w:r w:rsidRPr="00717CF3">
        <w:rPr>
          <w:b/>
          <w:bCs/>
          <w:color w:val="000000"/>
        </w:rPr>
        <w:t>Capdet</w:t>
      </w:r>
      <w:proofErr w:type="spellEnd"/>
      <w:r w:rsidRPr="00717CF3">
        <w:rPr>
          <w:b/>
          <w:bCs/>
          <w:color w:val="000000"/>
        </w:rPr>
        <w:t>/CGD/02/</w:t>
      </w:r>
      <w:proofErr w:type="gramStart"/>
      <w:r w:rsidRPr="00717CF3">
        <w:rPr>
          <w:b/>
          <w:bCs/>
          <w:color w:val="000000"/>
        </w:rPr>
        <w:t>2015</w:t>
      </w:r>
      <w:r>
        <w:rPr>
          <w:b/>
          <w:bCs/>
          <w:color w:val="000000"/>
        </w:rPr>
        <w:t>.---</w:t>
      </w:r>
      <w:r w:rsidRPr="00717CF3">
        <w:rPr>
          <w:bCs/>
          <w:color w:val="000000"/>
        </w:rPr>
        <w:t>-</w:t>
      </w:r>
      <w:proofErr w:type="gramEnd"/>
      <w:r w:rsidRPr="00717CF3">
        <w:rPr>
          <w:bCs/>
          <w:color w:val="000000"/>
        </w:rPr>
        <w:t xml:space="preserve"> In exercise of the powers conferred by section 61 of the Petroleum and Natural Gas Regulatory Act, 2006 (19 of 2006), the Petroleum and Natural Gas Regulatory Board hereby makes the following regulations, namely:-</w:t>
      </w:r>
      <w:r>
        <w:rPr>
          <w:bCs/>
          <w:color w:val="000000"/>
        </w:rPr>
        <w:t>-</w:t>
      </w:r>
    </w:p>
    <w:p w14:paraId="4B5E20B8" w14:textId="77777777" w:rsidR="007C3BC1" w:rsidRPr="00717CF3" w:rsidRDefault="007C3BC1" w:rsidP="007C3BC1">
      <w:pPr>
        <w:pStyle w:val="BodyTextIndent3"/>
        <w:numPr>
          <w:ilvl w:val="0"/>
          <w:numId w:val="1"/>
        </w:numPr>
        <w:spacing w:before="240" w:line="240" w:lineRule="auto"/>
        <w:ind w:left="426" w:right="96" w:hanging="426"/>
        <w:rPr>
          <w:b/>
          <w:bCs/>
        </w:rPr>
      </w:pPr>
      <w:r w:rsidRPr="00717CF3">
        <w:rPr>
          <w:b/>
          <w:bCs/>
        </w:rPr>
        <w:t>Short title and commencement.</w:t>
      </w:r>
    </w:p>
    <w:p w14:paraId="751A1BD1" w14:textId="77777777" w:rsidR="007C3BC1" w:rsidRPr="00717CF3" w:rsidRDefault="007C3BC1" w:rsidP="007C3BC1">
      <w:pPr>
        <w:pStyle w:val="BodyTextIndent3"/>
        <w:numPr>
          <w:ilvl w:val="0"/>
          <w:numId w:val="8"/>
        </w:numPr>
        <w:spacing w:before="240" w:line="240" w:lineRule="auto"/>
        <w:ind w:left="709" w:right="96"/>
        <w:rPr>
          <w:bCs/>
        </w:rPr>
      </w:pPr>
      <w:r w:rsidRPr="00717CF3">
        <w:rPr>
          <w:bCs/>
        </w:rPr>
        <w:t>These regulations may be called the Petroleum and Natural Gas Regulatory Board (Determining Capacity of City or Local Natural Gas Distribution Network) Regulations, 2015.</w:t>
      </w:r>
    </w:p>
    <w:p w14:paraId="05AA0D20" w14:textId="77777777" w:rsidR="007C3BC1" w:rsidRPr="00717CF3" w:rsidRDefault="007C3BC1" w:rsidP="007C3BC1">
      <w:pPr>
        <w:pStyle w:val="BodyTextIndent3"/>
        <w:numPr>
          <w:ilvl w:val="0"/>
          <w:numId w:val="8"/>
        </w:numPr>
        <w:spacing w:before="240" w:line="240" w:lineRule="auto"/>
        <w:ind w:left="709" w:right="96"/>
        <w:rPr>
          <w:bCs/>
        </w:rPr>
      </w:pPr>
      <w:r w:rsidRPr="00717CF3">
        <w:rPr>
          <w:bCs/>
        </w:rPr>
        <w:t>They shall come into force on the date of their publication in the Official Gazette.</w:t>
      </w:r>
    </w:p>
    <w:p w14:paraId="67C64330" w14:textId="77777777" w:rsidR="007C3BC1" w:rsidRPr="00717CF3" w:rsidRDefault="007C3BC1" w:rsidP="007C3BC1">
      <w:pPr>
        <w:pStyle w:val="BodyTextIndent3"/>
        <w:numPr>
          <w:ilvl w:val="0"/>
          <w:numId w:val="1"/>
        </w:numPr>
        <w:spacing w:before="240" w:line="240" w:lineRule="auto"/>
        <w:ind w:left="426" w:right="96" w:hanging="426"/>
        <w:rPr>
          <w:b/>
          <w:bCs/>
        </w:rPr>
      </w:pPr>
      <w:r w:rsidRPr="00717CF3">
        <w:rPr>
          <w:b/>
          <w:bCs/>
        </w:rPr>
        <w:t>Definitions.</w:t>
      </w:r>
    </w:p>
    <w:p w14:paraId="3C0C7BFA" w14:textId="77777777" w:rsidR="007C3BC1" w:rsidRPr="00717CF3" w:rsidRDefault="007C3BC1" w:rsidP="007C3BC1">
      <w:pPr>
        <w:pStyle w:val="BodyTextIndent3"/>
        <w:numPr>
          <w:ilvl w:val="0"/>
          <w:numId w:val="9"/>
        </w:numPr>
        <w:spacing w:before="240" w:line="240" w:lineRule="auto"/>
        <w:ind w:left="567" w:right="96"/>
        <w:rPr>
          <w:bCs/>
        </w:rPr>
      </w:pPr>
      <w:r w:rsidRPr="00717CF3">
        <w:rPr>
          <w:bCs/>
        </w:rPr>
        <w:t xml:space="preserve">In these regulations, unless the context otherwise </w:t>
      </w:r>
      <w:proofErr w:type="gramStart"/>
      <w:r w:rsidRPr="00717CF3">
        <w:rPr>
          <w:bCs/>
        </w:rPr>
        <w:t>requires,-</w:t>
      </w:r>
      <w:proofErr w:type="gramEnd"/>
    </w:p>
    <w:p w14:paraId="45FD031B" w14:textId="77777777" w:rsidR="007C3BC1" w:rsidRPr="00717CF3" w:rsidRDefault="007C3BC1" w:rsidP="007C3BC1">
      <w:pPr>
        <w:pStyle w:val="BodyTextIndent3"/>
        <w:numPr>
          <w:ilvl w:val="2"/>
          <w:numId w:val="3"/>
        </w:numPr>
        <w:spacing w:before="240" w:line="240" w:lineRule="auto"/>
        <w:ind w:left="1134" w:right="96" w:hanging="425"/>
      </w:pPr>
      <w:r w:rsidRPr="00717CF3">
        <w:t xml:space="preserve">“Act” means the </w:t>
      </w:r>
      <w:r w:rsidRPr="00717CF3">
        <w:rPr>
          <w:bCs/>
        </w:rPr>
        <w:t>Petroleum and Natural Gas Regulatory Board Act, 2006;</w:t>
      </w:r>
    </w:p>
    <w:p w14:paraId="166D021F" w14:textId="77777777" w:rsidR="007C3BC1" w:rsidRPr="00717CF3" w:rsidRDefault="007C3BC1" w:rsidP="007C3BC1">
      <w:pPr>
        <w:pStyle w:val="BodyTextIndent3"/>
        <w:numPr>
          <w:ilvl w:val="2"/>
          <w:numId w:val="3"/>
        </w:numPr>
        <w:spacing w:before="240" w:line="240" w:lineRule="auto"/>
        <w:ind w:left="1134" w:right="96" w:hanging="425"/>
      </w:pPr>
      <w:r w:rsidRPr="00717CF3">
        <w:rPr>
          <w:bCs/>
        </w:rPr>
        <w:t>“a</w:t>
      </w:r>
      <w:r w:rsidRPr="00717CF3">
        <w:t>ppointed day” means the date of October 1, 2007 when the Central Government notified</w:t>
      </w:r>
      <w:r>
        <w:t xml:space="preserve"> </w:t>
      </w:r>
      <w:r w:rsidRPr="00717CF3">
        <w:t>the establishment of the Petroleum and Natural Gas Regulatory Board;</w:t>
      </w:r>
    </w:p>
    <w:p w14:paraId="6EF71488" w14:textId="77777777" w:rsidR="007C3BC1" w:rsidRPr="00717CF3" w:rsidRDefault="007C3BC1" w:rsidP="007C3BC1">
      <w:pPr>
        <w:pStyle w:val="BodyTextIndent3"/>
        <w:numPr>
          <w:ilvl w:val="2"/>
          <w:numId w:val="3"/>
        </w:numPr>
        <w:spacing w:before="240" w:line="240" w:lineRule="auto"/>
        <w:ind w:left="1134" w:right="96" w:hanging="425"/>
      </w:pPr>
      <w:r w:rsidRPr="00717CF3">
        <w:t>“authorized area” means the area as defined under the Petroleum and Natural Gas Regulatory Board (Authorizing Entities to Lay, Build, Operate or Expand City or Local Natural Gas Distribution Networks) Regulations, 2008;</w:t>
      </w:r>
    </w:p>
    <w:p w14:paraId="17DBAB3B" w14:textId="77777777" w:rsidR="007C3BC1" w:rsidRPr="00717CF3" w:rsidRDefault="007C3BC1" w:rsidP="007C3BC1">
      <w:pPr>
        <w:pStyle w:val="BodyTextIndent3"/>
        <w:numPr>
          <w:ilvl w:val="2"/>
          <w:numId w:val="3"/>
        </w:numPr>
        <w:spacing w:before="240" w:line="240" w:lineRule="auto"/>
        <w:ind w:left="1134" w:right="96" w:hanging="425"/>
      </w:pPr>
      <w:r w:rsidRPr="00717CF3">
        <w:t>"</w:t>
      </w:r>
      <w:proofErr w:type="spellStart"/>
      <w:r w:rsidRPr="00717CF3">
        <w:t>authorised</w:t>
      </w:r>
      <w:proofErr w:type="spellEnd"/>
      <w:r w:rsidRPr="00717CF3">
        <w:t xml:space="preserve"> entity" means an entity that is </w:t>
      </w:r>
      <w:proofErr w:type="spellStart"/>
      <w:r w:rsidRPr="00717CF3">
        <w:t>authorised</w:t>
      </w:r>
      <w:proofErr w:type="spellEnd"/>
      <w:r w:rsidRPr="00717CF3">
        <w:t xml:space="preserve"> to lay, build, operate or expand a city or local natural gas distribution network in a geographical area (GA) under the Act and the relevant regulations made thereunder;</w:t>
      </w:r>
    </w:p>
    <w:p w14:paraId="6144B9CB" w14:textId="77777777" w:rsidR="007C3BC1" w:rsidRPr="00717CF3" w:rsidRDefault="007C3BC1" w:rsidP="007C3BC1">
      <w:pPr>
        <w:pStyle w:val="BodyTextIndent3"/>
        <w:numPr>
          <w:ilvl w:val="2"/>
          <w:numId w:val="3"/>
        </w:numPr>
        <w:spacing w:before="240" w:line="240" w:lineRule="auto"/>
        <w:ind w:left="1134" w:right="96" w:hanging="425"/>
      </w:pPr>
      <w:r w:rsidRPr="00717CF3">
        <w:t>“Board” means the Petroleum and Natural Gas Regulatory Board established under sub-section (1) of section 3 of the Act;</w:t>
      </w:r>
    </w:p>
    <w:p w14:paraId="249885E7" w14:textId="77777777" w:rsidR="007C3BC1" w:rsidRPr="00717CF3" w:rsidRDefault="007C3BC1" w:rsidP="007C3BC1">
      <w:pPr>
        <w:pStyle w:val="BodyTextIndent3"/>
        <w:numPr>
          <w:ilvl w:val="2"/>
          <w:numId w:val="3"/>
        </w:numPr>
        <w:spacing w:before="240" w:line="240" w:lineRule="auto"/>
        <w:ind w:left="1134" w:right="96" w:hanging="425"/>
      </w:pPr>
      <w:r w:rsidRPr="00717CF3">
        <w:t xml:space="preserve">"capacity assessment group" means a group comprising representatives of two </w:t>
      </w:r>
      <w:proofErr w:type="spellStart"/>
      <w:r w:rsidRPr="00717CF3">
        <w:t>authorised</w:t>
      </w:r>
      <w:proofErr w:type="spellEnd"/>
      <w:r w:rsidRPr="00717CF3">
        <w:t xml:space="preserve"> entities other than the entity of which the CGD network capacity is to be certified and a representative of the Board as decided by the Board on case to case basis or any agency or entity or authorized person or any approved third party authorized by the Board for determining the capacity of the CGD network;</w:t>
      </w:r>
    </w:p>
    <w:p w14:paraId="0A55AAA4" w14:textId="77777777" w:rsidR="007C3BC1" w:rsidRPr="00717CF3" w:rsidRDefault="007C3BC1" w:rsidP="007C3BC1">
      <w:pPr>
        <w:pStyle w:val="BodyTextIndent3"/>
        <w:numPr>
          <w:ilvl w:val="2"/>
          <w:numId w:val="3"/>
        </w:numPr>
        <w:spacing w:before="240" w:line="240" w:lineRule="auto"/>
        <w:ind w:left="1134" w:right="96" w:hanging="425"/>
      </w:pPr>
      <w:r w:rsidRPr="00717CF3">
        <w:t xml:space="preserve">“CGD network capacity” means the maximum quantity in standard cubic </w:t>
      </w:r>
      <w:proofErr w:type="spellStart"/>
      <w:r w:rsidRPr="00717CF3">
        <w:t>metres</w:t>
      </w:r>
      <w:proofErr w:type="spellEnd"/>
      <w:r w:rsidRPr="00717CF3">
        <w:t xml:space="preserve"> per hour (SCMH) of natural gas that can be injected into or off taken from the steel pipeline network at specific points, meeting all the technical and operational parameters fixed in steel network at steady state conditions, that is, all parameters like flow, pressure, temperature, are in harmony and vary only along the steel network but not with time</w:t>
      </w:r>
      <w:r>
        <w:t xml:space="preserve"> </w:t>
      </w:r>
      <w:r w:rsidRPr="00717CF3">
        <w:t xml:space="preserve">or the aggregate rated capacity (in SCMH) of all City </w:t>
      </w:r>
      <w:r w:rsidRPr="00717CF3">
        <w:lastRenderedPageBreak/>
        <w:t>Gate Stations</w:t>
      </w:r>
      <w:r>
        <w:t xml:space="preserve"> </w:t>
      </w:r>
      <w:r w:rsidRPr="00717CF3">
        <w:t>(CGS) connected to steel network, whichever is lower.</w:t>
      </w:r>
      <w:r>
        <w:t xml:space="preserve"> </w:t>
      </w:r>
      <w:r w:rsidRPr="00717CF3">
        <w:t>For cases, where any entry points (CGS/DPRS/custody metering systems) are connected directly to the medium density poly ethylene (MDPE) network without involvement of any steel network, the rated capacity of such entry points shall be considered;</w:t>
      </w:r>
    </w:p>
    <w:p w14:paraId="13800024" w14:textId="77777777" w:rsidR="007C3BC1" w:rsidRPr="00717CF3" w:rsidRDefault="007C3BC1" w:rsidP="007C3BC1">
      <w:pPr>
        <w:pStyle w:val="BodyTextIndent3"/>
        <w:numPr>
          <w:ilvl w:val="2"/>
          <w:numId w:val="3"/>
        </w:numPr>
        <w:spacing w:before="240" w:line="240" w:lineRule="auto"/>
        <w:ind w:left="1134" w:right="96" w:hanging="425"/>
      </w:pPr>
      <w:r w:rsidRPr="00717CF3">
        <w:t>“CGD declared capacity” means the capacity (in SCMH) that the steel pipeline network is capable of distributing under the steady state operating conditions determined based on the approved flow equation and the selected software package</w:t>
      </w:r>
      <w:r>
        <w:t xml:space="preserve"> </w:t>
      </w:r>
      <w:r w:rsidRPr="00717CF3">
        <w:t>or the aggregate rated capacity (in SCMH) of all City Gate Stations connected to steel network, whichever is lower.</w:t>
      </w:r>
      <w:r>
        <w:t xml:space="preserve"> </w:t>
      </w:r>
      <w:r w:rsidRPr="00717CF3">
        <w:t>For cases, where any entry points (CGS/DPRS/custody metering systems) are connected directly to the MDPE network without involvement of any steel network, the rated capacity of such entry points shall also be declared;</w:t>
      </w:r>
    </w:p>
    <w:p w14:paraId="30921F26" w14:textId="77777777" w:rsidR="007C3BC1" w:rsidRDefault="007C3BC1" w:rsidP="007C3BC1">
      <w:pPr>
        <w:pStyle w:val="BodyTextIndent3"/>
        <w:numPr>
          <w:ilvl w:val="2"/>
          <w:numId w:val="3"/>
        </w:numPr>
        <w:spacing w:before="240" w:line="240" w:lineRule="auto"/>
        <w:ind w:left="1134" w:right="96" w:hanging="425"/>
      </w:pPr>
      <w:r w:rsidRPr="00717CF3">
        <w:t>“city or local natural gas distribution network” (hereinafter referred to as CGD network) means a pipeline network as defined under clause (</w:t>
      </w:r>
      <w:proofErr w:type="spellStart"/>
      <w:r w:rsidRPr="00717CF3">
        <w:t>i</w:t>
      </w:r>
      <w:proofErr w:type="spellEnd"/>
      <w:r w:rsidRPr="00717CF3">
        <w:t>) of section 2 of the Act;</w:t>
      </w:r>
    </w:p>
    <w:p w14:paraId="70C1C5E0" w14:textId="77777777" w:rsidR="007C3BC1" w:rsidRPr="00717CF3" w:rsidRDefault="007C3BC1" w:rsidP="007C3BC1">
      <w:pPr>
        <w:pStyle w:val="BodyTextIndent3"/>
        <w:numPr>
          <w:ilvl w:val="2"/>
          <w:numId w:val="3"/>
        </w:numPr>
        <w:spacing w:before="240" w:line="240" w:lineRule="auto"/>
        <w:ind w:left="1134" w:right="96" w:hanging="425"/>
      </w:pPr>
      <w:r w:rsidRPr="00717CF3">
        <w:t>“CNG Station Capacity” shall be the maximum rated capacity of running compressors at respective stations or the maximum capacity determined at the inlet flange of the compressors whichever is lower;</w:t>
      </w:r>
    </w:p>
    <w:p w14:paraId="54D110BE" w14:textId="77777777" w:rsidR="007C3BC1" w:rsidRPr="00717CF3" w:rsidRDefault="007C3BC1" w:rsidP="007C3BC1">
      <w:pPr>
        <w:pStyle w:val="BodyTextIndent3"/>
        <w:numPr>
          <w:ilvl w:val="2"/>
          <w:numId w:val="3"/>
        </w:numPr>
        <w:spacing w:before="240" w:line="240" w:lineRule="auto"/>
        <w:ind w:left="1134" w:right="96" w:hanging="425"/>
      </w:pPr>
      <w:r w:rsidRPr="00717CF3">
        <w:t>consumer” means consumer as defined under clause (d), (e), (f) or (g) of sub-regulation 1 of regulation 2 of the Petroleum and Natural Gas Regulatory Board (Code of Practice for Quality of Service for City or Local Natural Gas Distribution Networks) Regulations, 2010;</w:t>
      </w:r>
    </w:p>
    <w:p w14:paraId="737C384A" w14:textId="77777777" w:rsidR="007C3BC1" w:rsidRPr="00717CF3" w:rsidRDefault="007C3BC1" w:rsidP="007C3BC1">
      <w:pPr>
        <w:pStyle w:val="BodyTextIndent3"/>
        <w:numPr>
          <w:ilvl w:val="2"/>
          <w:numId w:val="3"/>
        </w:numPr>
        <w:spacing w:before="240" w:line="240" w:lineRule="auto"/>
        <w:ind w:left="1134" w:right="96" w:hanging="425"/>
      </w:pPr>
      <w:r w:rsidRPr="00717CF3">
        <w:t>“operator” means an entity that operates CGD network with authorization of the Board;</w:t>
      </w:r>
    </w:p>
    <w:p w14:paraId="7F8864F7" w14:textId="77777777" w:rsidR="007C3BC1" w:rsidRPr="00717CF3" w:rsidRDefault="007C3BC1" w:rsidP="007C3BC1">
      <w:pPr>
        <w:pStyle w:val="BodyTextIndent3"/>
        <w:numPr>
          <w:ilvl w:val="2"/>
          <w:numId w:val="3"/>
        </w:numPr>
        <w:spacing w:before="240" w:line="240" w:lineRule="auto"/>
        <w:ind w:left="1134" w:right="96" w:hanging="425"/>
      </w:pPr>
      <w:r w:rsidRPr="00717CF3">
        <w:t>“selected software package” means the software package used by the entity for determination of capacity of the CGD network;</w:t>
      </w:r>
    </w:p>
    <w:p w14:paraId="2E966220" w14:textId="77777777" w:rsidR="007C3BC1" w:rsidRPr="00717CF3" w:rsidRDefault="007C3BC1" w:rsidP="007C3BC1">
      <w:pPr>
        <w:pStyle w:val="BodyTextIndent3"/>
        <w:numPr>
          <w:ilvl w:val="2"/>
          <w:numId w:val="3"/>
        </w:numPr>
        <w:spacing w:before="240" w:line="240" w:lineRule="auto"/>
        <w:ind w:left="1134" w:right="96" w:hanging="425"/>
      </w:pPr>
      <w:r w:rsidRPr="00717CF3">
        <w:t>“steady state condition” means calculation carried out based on time-invariant pressure, temperature and flow profiles throughout a steel pipeline network using specified boundary conditions and network element set points that are entered. In other words, the steady-state run calculates the hydraulic state of a network operating at equilibrium;</w:t>
      </w:r>
    </w:p>
    <w:p w14:paraId="5A3F2BFB" w14:textId="77777777" w:rsidR="007C3BC1" w:rsidRPr="00717CF3" w:rsidRDefault="007C3BC1" w:rsidP="007C3BC1">
      <w:pPr>
        <w:pStyle w:val="BodyTextIndent3"/>
        <w:numPr>
          <w:ilvl w:val="2"/>
          <w:numId w:val="3"/>
        </w:numPr>
        <w:spacing w:before="240" w:line="240" w:lineRule="auto"/>
        <w:ind w:left="1134" w:right="96" w:hanging="450"/>
      </w:pPr>
      <w:r w:rsidRPr="00717CF3">
        <w:t>“steel pipeline network” means the steel pipeline laid and commissioned originating from the source (primarily at tap-off point from any transportation/transmission/primary network or city gate station) up to the Distribution Pressure Regulating Station or District Regulating Station (DPRS or DRS), Metering and Regulating Station (MRS) and inlet flange of CNG compressor station;</w:t>
      </w:r>
    </w:p>
    <w:p w14:paraId="44872B87" w14:textId="77777777" w:rsidR="007C3BC1" w:rsidRPr="00717CF3" w:rsidRDefault="007C3BC1" w:rsidP="007C3BC1">
      <w:pPr>
        <w:pStyle w:val="BodyTextIndent3"/>
        <w:numPr>
          <w:ilvl w:val="2"/>
          <w:numId w:val="3"/>
        </w:numPr>
        <w:spacing w:before="240" w:line="240" w:lineRule="auto"/>
        <w:ind w:left="1134" w:right="96" w:hanging="450"/>
      </w:pPr>
      <w:r w:rsidRPr="00717CF3">
        <w:t>“third party contracted capacity” means the quantity (in SCMH) of natural gas contracted with any third party for transportation through a pipeline system;</w:t>
      </w:r>
    </w:p>
    <w:p w14:paraId="109DB0BD" w14:textId="77777777" w:rsidR="007C3BC1" w:rsidRPr="00717CF3" w:rsidRDefault="007C3BC1" w:rsidP="007C3BC1">
      <w:pPr>
        <w:pStyle w:val="BodyTextIndent3"/>
        <w:numPr>
          <w:ilvl w:val="0"/>
          <w:numId w:val="9"/>
        </w:numPr>
        <w:spacing w:before="240" w:line="240" w:lineRule="auto"/>
        <w:ind w:left="1134" w:right="96" w:hanging="450"/>
        <w:rPr>
          <w:bCs/>
        </w:rPr>
      </w:pPr>
      <w:r w:rsidRPr="00717CF3">
        <w:rPr>
          <w:bCs/>
        </w:rPr>
        <w:lastRenderedPageBreak/>
        <w:t>Words and expressions used and not defined in these regulations, but defined in the Act or in the rules or regulations made thereunder, shall have the meanings respectively assigned to them in the Act or in the rules or regulations, as the case may be.</w:t>
      </w:r>
    </w:p>
    <w:p w14:paraId="0C91FC35" w14:textId="77777777" w:rsidR="007C3BC1" w:rsidRDefault="007C3BC1" w:rsidP="007C3BC1">
      <w:pPr>
        <w:pStyle w:val="BodyTextIndent3"/>
        <w:numPr>
          <w:ilvl w:val="0"/>
          <w:numId w:val="1"/>
        </w:numPr>
        <w:spacing w:before="240" w:line="240" w:lineRule="auto"/>
        <w:ind w:left="426" w:right="96" w:hanging="426"/>
        <w:rPr>
          <w:b/>
        </w:rPr>
      </w:pPr>
      <w:r w:rsidRPr="00717CF3">
        <w:rPr>
          <w:b/>
          <w:bCs/>
        </w:rPr>
        <w:t>Applicability</w:t>
      </w:r>
    </w:p>
    <w:p w14:paraId="578543E9" w14:textId="77777777" w:rsidR="007C3BC1" w:rsidRPr="008E2ADA" w:rsidRDefault="007C3BC1" w:rsidP="007C3BC1">
      <w:pPr>
        <w:pStyle w:val="BodyTextIndent3"/>
        <w:numPr>
          <w:ilvl w:val="0"/>
          <w:numId w:val="4"/>
        </w:numPr>
        <w:spacing w:before="240" w:line="240" w:lineRule="auto"/>
        <w:ind w:right="96"/>
        <w:rPr>
          <w:b/>
        </w:rPr>
      </w:pPr>
      <w:r w:rsidRPr="008E2ADA">
        <w:rPr>
          <w:bCs/>
        </w:rPr>
        <w:t xml:space="preserve">These regulations shall apply to an entity </w:t>
      </w:r>
      <w:r w:rsidRPr="00717CF3">
        <w:t>which is laying, building, operating or expanding or which proposes to lay, build, operate or expand a city or local natural gas distribution network</w:t>
      </w:r>
      <w:r>
        <w:t>.</w:t>
      </w:r>
    </w:p>
    <w:p w14:paraId="2E8B2680" w14:textId="77777777" w:rsidR="007C3BC1" w:rsidRPr="008E2ADA" w:rsidRDefault="007C3BC1" w:rsidP="007C3BC1">
      <w:pPr>
        <w:pStyle w:val="BodyTextIndent3"/>
        <w:numPr>
          <w:ilvl w:val="0"/>
          <w:numId w:val="4"/>
        </w:numPr>
        <w:spacing w:before="240" w:line="240" w:lineRule="auto"/>
        <w:ind w:right="96"/>
        <w:rPr>
          <w:b/>
        </w:rPr>
      </w:pPr>
      <w:r w:rsidRPr="008E2ADA">
        <w:rPr>
          <w:bCs/>
        </w:rPr>
        <w:t>These regulations cover the procedure, parameters both constant and variable and frequency of declaration of CGD network capacity</w:t>
      </w:r>
      <w:r>
        <w:rPr>
          <w:bCs/>
        </w:rPr>
        <w:t xml:space="preserve"> </w:t>
      </w:r>
      <w:r w:rsidRPr="008E2ADA">
        <w:rPr>
          <w:bCs/>
        </w:rPr>
        <w:t>in SCMH for CGD</w:t>
      </w:r>
      <w:r>
        <w:rPr>
          <w:bCs/>
        </w:rPr>
        <w:t xml:space="preserve"> </w:t>
      </w:r>
      <w:r w:rsidRPr="008E2ADA">
        <w:rPr>
          <w:bCs/>
        </w:rPr>
        <w:t>network</w:t>
      </w:r>
      <w:r>
        <w:rPr>
          <w:bCs/>
        </w:rPr>
        <w:t>.</w:t>
      </w:r>
    </w:p>
    <w:p w14:paraId="2B50C2B6" w14:textId="77777777" w:rsidR="007C3BC1" w:rsidRDefault="007C3BC1" w:rsidP="007C3BC1">
      <w:pPr>
        <w:pStyle w:val="BodyTextIndent3"/>
        <w:numPr>
          <w:ilvl w:val="0"/>
          <w:numId w:val="4"/>
        </w:numPr>
        <w:spacing w:before="240" w:line="240" w:lineRule="auto"/>
        <w:ind w:right="96"/>
        <w:rPr>
          <w:b/>
        </w:rPr>
      </w:pPr>
      <w:r w:rsidRPr="008E2ADA">
        <w:rPr>
          <w:bCs/>
        </w:rPr>
        <w:t>These regulations shall not be applicable to sub-transmission pipelines, MDPE network system downstream of DPRS/DRS and service lines, including GI/copper piping of CGD network.</w:t>
      </w:r>
    </w:p>
    <w:p w14:paraId="544A7B29" w14:textId="77777777" w:rsidR="007C3BC1" w:rsidRDefault="007C3BC1" w:rsidP="007C3BC1">
      <w:pPr>
        <w:pStyle w:val="BodyTextIndent3"/>
        <w:spacing w:before="240" w:line="240" w:lineRule="auto"/>
        <w:ind w:right="96" w:firstLine="0"/>
        <w:rPr>
          <w:b/>
        </w:rPr>
      </w:pPr>
      <w:r w:rsidRPr="008E2ADA">
        <w:rPr>
          <w:b/>
        </w:rPr>
        <w:t>Note:</w:t>
      </w:r>
      <w:r w:rsidRPr="008E2ADA">
        <w:rPr>
          <w:bCs/>
        </w:rPr>
        <w:t xml:space="preserve"> In case, any sub-transmission pipeline has been laid by the </w:t>
      </w:r>
      <w:proofErr w:type="spellStart"/>
      <w:r w:rsidRPr="008E2ADA">
        <w:rPr>
          <w:bCs/>
        </w:rPr>
        <w:t>authorised</w:t>
      </w:r>
      <w:proofErr w:type="spellEnd"/>
      <w:r w:rsidRPr="008E2ADA">
        <w:rPr>
          <w:bCs/>
        </w:rPr>
        <w:t xml:space="preserve"> entity, the details of the same </w:t>
      </w:r>
      <w:proofErr w:type="spellStart"/>
      <w:r w:rsidRPr="008E2ADA">
        <w:rPr>
          <w:bCs/>
        </w:rPr>
        <w:t>upto</w:t>
      </w:r>
      <w:proofErr w:type="spellEnd"/>
      <w:r w:rsidRPr="008E2ADA">
        <w:rPr>
          <w:bCs/>
        </w:rPr>
        <w:t xml:space="preserve"> CGS or </w:t>
      </w:r>
      <w:proofErr w:type="spellStart"/>
      <w:r w:rsidRPr="008E2ADA">
        <w:rPr>
          <w:bCs/>
        </w:rPr>
        <w:t>upto</w:t>
      </w:r>
      <w:proofErr w:type="spellEnd"/>
      <w:r w:rsidRPr="008E2ADA">
        <w:rPr>
          <w:bCs/>
        </w:rPr>
        <w:t xml:space="preserve"> connectivity with primary network in the authorized GA shall be provided by the entity as per Annexure-3. The capacity of sub-transmission pipeline from Custody Transfer Flange downstream of connectivity from transmission pipeline </w:t>
      </w:r>
      <w:proofErr w:type="spellStart"/>
      <w:r w:rsidRPr="008E2ADA">
        <w:rPr>
          <w:bCs/>
        </w:rPr>
        <w:t>upto</w:t>
      </w:r>
      <w:proofErr w:type="spellEnd"/>
      <w:r w:rsidRPr="008E2ADA">
        <w:rPr>
          <w:bCs/>
        </w:rPr>
        <w:t xml:space="preserve"> CGS or </w:t>
      </w:r>
      <w:proofErr w:type="spellStart"/>
      <w:r w:rsidRPr="008E2ADA">
        <w:rPr>
          <w:bCs/>
        </w:rPr>
        <w:t>upto</w:t>
      </w:r>
      <w:proofErr w:type="spellEnd"/>
      <w:r w:rsidRPr="008E2ADA">
        <w:rPr>
          <w:bCs/>
        </w:rPr>
        <w:t xml:space="preserve"> connectivity with primary network in the authorized GA shall also be determined.</w:t>
      </w:r>
    </w:p>
    <w:p w14:paraId="4863B2D4" w14:textId="77777777" w:rsidR="007C3BC1" w:rsidRDefault="007C3BC1" w:rsidP="007C3BC1">
      <w:pPr>
        <w:pStyle w:val="BodyTextIndent3"/>
        <w:numPr>
          <w:ilvl w:val="0"/>
          <w:numId w:val="1"/>
        </w:numPr>
        <w:spacing w:before="240" w:line="240" w:lineRule="auto"/>
        <w:ind w:right="96"/>
        <w:rPr>
          <w:b/>
        </w:rPr>
      </w:pPr>
      <w:r w:rsidRPr="008E2ADA">
        <w:rPr>
          <w:b/>
          <w:bCs/>
        </w:rPr>
        <w:t>Objective.</w:t>
      </w:r>
    </w:p>
    <w:p w14:paraId="33D04E2D" w14:textId="77777777" w:rsidR="007C3BC1" w:rsidRDefault="007C3BC1" w:rsidP="007C3BC1">
      <w:pPr>
        <w:pStyle w:val="BodyTextIndent3"/>
        <w:numPr>
          <w:ilvl w:val="0"/>
          <w:numId w:val="5"/>
        </w:numPr>
        <w:spacing w:before="240" w:line="240" w:lineRule="auto"/>
        <w:ind w:left="709" w:right="96"/>
        <w:rPr>
          <w:b/>
        </w:rPr>
      </w:pPr>
      <w:r w:rsidRPr="008E2ADA">
        <w:rPr>
          <w:bCs/>
        </w:rPr>
        <w:t>It is intended to apply these regulations to all CGD networks for the purpose of declaration of CGD network capacity.</w:t>
      </w:r>
    </w:p>
    <w:p w14:paraId="5953E20C" w14:textId="77777777" w:rsidR="007C3BC1" w:rsidRDefault="007C3BC1" w:rsidP="007C3BC1">
      <w:pPr>
        <w:pStyle w:val="BodyTextIndent3"/>
        <w:numPr>
          <w:ilvl w:val="0"/>
          <w:numId w:val="5"/>
        </w:numPr>
        <w:spacing w:before="240" w:line="240" w:lineRule="auto"/>
        <w:ind w:left="709" w:right="96"/>
        <w:rPr>
          <w:b/>
        </w:rPr>
      </w:pPr>
      <w:r w:rsidRPr="008E2ADA">
        <w:rPr>
          <w:bCs/>
        </w:rPr>
        <w:t xml:space="preserve">The capacity of the CGD network so determined shall be used for providing access to shipper on non-discriminatory basis under the </w:t>
      </w:r>
      <w:r w:rsidRPr="00717CF3">
        <w:t>Pe</w:t>
      </w:r>
      <w:r w:rsidRPr="008E2ADA">
        <w:rPr>
          <w:spacing w:val="-2"/>
        </w:rPr>
        <w:t>t</w:t>
      </w:r>
      <w:r w:rsidRPr="00717CF3">
        <w:t>r</w:t>
      </w:r>
      <w:r w:rsidRPr="008E2ADA">
        <w:rPr>
          <w:spacing w:val="-2"/>
        </w:rPr>
        <w:t>o</w:t>
      </w:r>
      <w:r w:rsidRPr="008E2ADA">
        <w:rPr>
          <w:spacing w:val="4"/>
        </w:rPr>
        <w:t>l</w:t>
      </w:r>
      <w:r w:rsidRPr="00717CF3">
        <w:t>e</w:t>
      </w:r>
      <w:r w:rsidRPr="008E2ADA">
        <w:rPr>
          <w:spacing w:val="-3"/>
        </w:rPr>
        <w:t>u</w:t>
      </w:r>
      <w:r w:rsidRPr="00717CF3">
        <w:t>m</w:t>
      </w:r>
      <w:r>
        <w:t xml:space="preserve"> </w:t>
      </w:r>
      <w:r w:rsidRPr="00717CF3">
        <w:t xml:space="preserve">and </w:t>
      </w:r>
      <w:r w:rsidRPr="008E2ADA">
        <w:rPr>
          <w:spacing w:val="1"/>
        </w:rPr>
        <w:t>N</w:t>
      </w:r>
      <w:r w:rsidRPr="00717CF3">
        <w:t>a</w:t>
      </w:r>
      <w:r w:rsidRPr="008E2ADA">
        <w:rPr>
          <w:spacing w:val="-1"/>
        </w:rPr>
        <w:t>t</w:t>
      </w:r>
      <w:r w:rsidRPr="00717CF3">
        <w:t>u</w:t>
      </w:r>
      <w:r w:rsidRPr="008E2ADA">
        <w:rPr>
          <w:spacing w:val="-1"/>
        </w:rPr>
        <w:t>r</w:t>
      </w:r>
      <w:r w:rsidRPr="008E2ADA">
        <w:rPr>
          <w:spacing w:val="-2"/>
        </w:rPr>
        <w:t>a</w:t>
      </w:r>
      <w:r w:rsidRPr="00717CF3">
        <w:t>l</w:t>
      </w:r>
      <w:r>
        <w:t xml:space="preserve"> </w:t>
      </w:r>
      <w:r w:rsidRPr="00717CF3">
        <w:t>Gas Re</w:t>
      </w:r>
      <w:r w:rsidRPr="008E2ADA">
        <w:rPr>
          <w:spacing w:val="-2"/>
        </w:rPr>
        <w:t>g</w:t>
      </w:r>
      <w:r w:rsidRPr="008E2ADA">
        <w:rPr>
          <w:spacing w:val="-3"/>
        </w:rPr>
        <w:t>u</w:t>
      </w:r>
      <w:r w:rsidRPr="008E2ADA">
        <w:rPr>
          <w:spacing w:val="4"/>
        </w:rPr>
        <w:t>l</w:t>
      </w:r>
      <w:r w:rsidRPr="00717CF3">
        <w:t>a</w:t>
      </w:r>
      <w:r w:rsidRPr="008E2ADA">
        <w:rPr>
          <w:spacing w:val="-1"/>
        </w:rPr>
        <w:t>t</w:t>
      </w:r>
      <w:r w:rsidRPr="008E2ADA">
        <w:rPr>
          <w:spacing w:val="1"/>
        </w:rPr>
        <w:t>o</w:t>
      </w:r>
      <w:r w:rsidRPr="00717CF3">
        <w:t>ry</w:t>
      </w:r>
      <w:r>
        <w:t xml:space="preserve"> </w:t>
      </w:r>
      <w:r w:rsidRPr="008E2ADA">
        <w:rPr>
          <w:spacing w:val="-3"/>
        </w:rPr>
        <w:t>B</w:t>
      </w:r>
      <w:r w:rsidRPr="008E2ADA">
        <w:rPr>
          <w:spacing w:val="1"/>
        </w:rPr>
        <w:t>o</w:t>
      </w:r>
      <w:r w:rsidRPr="00717CF3">
        <w:t>ard</w:t>
      </w:r>
      <w:r>
        <w:t xml:space="preserve"> </w:t>
      </w:r>
      <w:r w:rsidRPr="008E2ADA">
        <w:rPr>
          <w:spacing w:val="-5"/>
        </w:rPr>
        <w:t>(</w:t>
      </w:r>
      <w:r w:rsidRPr="008E2ADA">
        <w:rPr>
          <w:spacing w:val="1"/>
        </w:rPr>
        <w:t>A</w:t>
      </w:r>
      <w:r w:rsidRPr="00717CF3">
        <w:t>c</w:t>
      </w:r>
      <w:r w:rsidRPr="008E2ADA">
        <w:rPr>
          <w:spacing w:val="1"/>
        </w:rPr>
        <w:t>c</w:t>
      </w:r>
      <w:r w:rsidRPr="00717CF3">
        <w:t>e</w:t>
      </w:r>
      <w:r w:rsidRPr="008E2ADA">
        <w:rPr>
          <w:spacing w:val="-1"/>
        </w:rPr>
        <w:t>s</w:t>
      </w:r>
      <w:r w:rsidRPr="00717CF3">
        <w:t>s</w:t>
      </w:r>
      <w:r>
        <w:t xml:space="preserve"> </w:t>
      </w:r>
      <w:r w:rsidRPr="008E2ADA">
        <w:rPr>
          <w:spacing w:val="-3"/>
        </w:rPr>
        <w:t>C</w:t>
      </w:r>
      <w:r w:rsidRPr="008E2ADA">
        <w:rPr>
          <w:spacing w:val="1"/>
        </w:rPr>
        <w:t>o</w:t>
      </w:r>
      <w:r w:rsidRPr="00717CF3">
        <w:t xml:space="preserve">de </w:t>
      </w:r>
      <w:r w:rsidRPr="008E2ADA">
        <w:rPr>
          <w:spacing w:val="-2"/>
        </w:rPr>
        <w:t>f</w:t>
      </w:r>
      <w:r w:rsidRPr="008E2ADA">
        <w:rPr>
          <w:spacing w:val="1"/>
        </w:rPr>
        <w:t>o</w:t>
      </w:r>
      <w:r w:rsidRPr="00717CF3">
        <w:t>r</w:t>
      </w:r>
      <w:r>
        <w:t xml:space="preserve"> </w:t>
      </w:r>
      <w:r w:rsidRPr="008E2ADA">
        <w:rPr>
          <w:spacing w:val="-3"/>
        </w:rPr>
        <w:t>C</w:t>
      </w:r>
      <w:r w:rsidRPr="008E2ADA">
        <w:rPr>
          <w:spacing w:val="4"/>
        </w:rPr>
        <w:t>i</w:t>
      </w:r>
      <w:r w:rsidRPr="008E2ADA">
        <w:rPr>
          <w:spacing w:val="-2"/>
        </w:rPr>
        <w:t>t</w:t>
      </w:r>
      <w:r w:rsidRPr="00717CF3">
        <w:t>y</w:t>
      </w:r>
      <w:r w:rsidRPr="008E2ADA">
        <w:rPr>
          <w:spacing w:val="1"/>
        </w:rPr>
        <w:t xml:space="preserve"> o</w:t>
      </w:r>
      <w:r w:rsidRPr="00717CF3">
        <w:t>r</w:t>
      </w:r>
      <w:r>
        <w:t xml:space="preserve"> </w:t>
      </w:r>
      <w:r w:rsidRPr="008E2ADA">
        <w:rPr>
          <w:spacing w:val="-3"/>
        </w:rPr>
        <w:t>L</w:t>
      </w:r>
      <w:r w:rsidRPr="008E2ADA">
        <w:rPr>
          <w:spacing w:val="-1"/>
        </w:rPr>
        <w:t>o</w:t>
      </w:r>
      <w:r w:rsidRPr="008E2ADA">
        <w:rPr>
          <w:spacing w:val="-2"/>
        </w:rPr>
        <w:t>ca</w:t>
      </w:r>
      <w:r w:rsidRPr="00717CF3">
        <w:t xml:space="preserve">l </w:t>
      </w:r>
      <w:r w:rsidRPr="008E2ADA">
        <w:rPr>
          <w:spacing w:val="1"/>
        </w:rPr>
        <w:t>N</w:t>
      </w:r>
      <w:r w:rsidRPr="00717CF3">
        <w:t>a</w:t>
      </w:r>
      <w:r w:rsidRPr="008E2ADA">
        <w:rPr>
          <w:spacing w:val="-1"/>
        </w:rPr>
        <w:t>t</w:t>
      </w:r>
      <w:r w:rsidRPr="00717CF3">
        <w:t>u</w:t>
      </w:r>
      <w:r w:rsidRPr="008E2ADA">
        <w:rPr>
          <w:spacing w:val="-1"/>
        </w:rPr>
        <w:t>r</w:t>
      </w:r>
      <w:r w:rsidRPr="008E2ADA">
        <w:rPr>
          <w:spacing w:val="-2"/>
        </w:rPr>
        <w:t>a</w:t>
      </w:r>
      <w:r w:rsidRPr="00717CF3">
        <w:t>l</w:t>
      </w:r>
      <w:r>
        <w:t xml:space="preserve"> </w:t>
      </w:r>
      <w:r w:rsidRPr="008E2ADA">
        <w:rPr>
          <w:spacing w:val="-3"/>
        </w:rPr>
        <w:t>G</w:t>
      </w:r>
      <w:r w:rsidRPr="00717CF3">
        <w:t>as</w:t>
      </w:r>
      <w:r>
        <w:t xml:space="preserve"> </w:t>
      </w:r>
      <w:r w:rsidRPr="008E2ADA">
        <w:rPr>
          <w:spacing w:val="-3"/>
        </w:rPr>
        <w:t>D</w:t>
      </w:r>
      <w:r w:rsidRPr="008E2ADA">
        <w:rPr>
          <w:spacing w:val="4"/>
        </w:rPr>
        <w:t>i</w:t>
      </w:r>
      <w:r w:rsidRPr="008E2ADA">
        <w:rPr>
          <w:spacing w:val="-1"/>
        </w:rPr>
        <w:t>s</w:t>
      </w:r>
      <w:r w:rsidRPr="008E2ADA">
        <w:rPr>
          <w:spacing w:val="-2"/>
        </w:rPr>
        <w:t>t</w:t>
      </w:r>
      <w:r w:rsidRPr="008E2ADA">
        <w:rPr>
          <w:spacing w:val="-3"/>
        </w:rPr>
        <w:t>r</w:t>
      </w:r>
      <w:r w:rsidRPr="008E2ADA">
        <w:rPr>
          <w:spacing w:val="1"/>
        </w:rPr>
        <w:t>i</w:t>
      </w:r>
      <w:r w:rsidRPr="00717CF3">
        <w:t>bu</w:t>
      </w:r>
      <w:r w:rsidRPr="008E2ADA">
        <w:rPr>
          <w:spacing w:val="-4"/>
        </w:rPr>
        <w:t>t</w:t>
      </w:r>
      <w:r w:rsidRPr="008E2ADA">
        <w:rPr>
          <w:spacing w:val="4"/>
        </w:rPr>
        <w:t>i</w:t>
      </w:r>
      <w:r w:rsidRPr="008E2ADA">
        <w:rPr>
          <w:spacing w:val="1"/>
        </w:rPr>
        <w:t>o</w:t>
      </w:r>
      <w:r w:rsidRPr="00717CF3">
        <w:t>n</w:t>
      </w:r>
      <w:r w:rsidRPr="008E2ADA">
        <w:rPr>
          <w:spacing w:val="-1"/>
        </w:rPr>
        <w:t xml:space="preserve"> N</w:t>
      </w:r>
      <w:r w:rsidRPr="00717CF3">
        <w:t>e</w:t>
      </w:r>
      <w:r w:rsidRPr="008E2ADA">
        <w:rPr>
          <w:spacing w:val="-2"/>
        </w:rPr>
        <w:t>t</w:t>
      </w:r>
      <w:r w:rsidRPr="00717CF3">
        <w:t>wor</w:t>
      </w:r>
      <w:r w:rsidRPr="008E2ADA">
        <w:rPr>
          <w:spacing w:val="3"/>
        </w:rPr>
        <w:t>k</w:t>
      </w:r>
      <w:r w:rsidRPr="008E2ADA">
        <w:rPr>
          <w:spacing w:val="-1"/>
        </w:rPr>
        <w:t>s</w:t>
      </w:r>
      <w:r w:rsidRPr="00717CF3">
        <w:t>)</w:t>
      </w:r>
      <w:r>
        <w:t xml:space="preserve"> </w:t>
      </w:r>
      <w:r w:rsidRPr="00717CF3">
        <w:t>Regulation</w:t>
      </w:r>
      <w:r w:rsidRPr="008E2ADA">
        <w:rPr>
          <w:spacing w:val="-1"/>
        </w:rPr>
        <w:t>s</w:t>
      </w:r>
      <w:r w:rsidRPr="00717CF3">
        <w:t>,</w:t>
      </w:r>
      <w:r>
        <w:t xml:space="preserve"> </w:t>
      </w:r>
      <w:r w:rsidRPr="00717CF3">
        <w:t xml:space="preserve">2011. </w:t>
      </w:r>
    </w:p>
    <w:p w14:paraId="0213CE10" w14:textId="77777777" w:rsidR="007C3BC1" w:rsidRPr="008E2ADA" w:rsidRDefault="007C3BC1" w:rsidP="007C3BC1">
      <w:pPr>
        <w:pStyle w:val="BodyTextIndent3"/>
        <w:numPr>
          <w:ilvl w:val="0"/>
          <w:numId w:val="1"/>
        </w:numPr>
        <w:spacing w:before="240" w:line="240" w:lineRule="auto"/>
        <w:ind w:right="96"/>
        <w:rPr>
          <w:b/>
        </w:rPr>
      </w:pPr>
      <w:r w:rsidRPr="008E2ADA">
        <w:rPr>
          <w:b/>
          <w:bCs/>
        </w:rPr>
        <w:t>Determining capacity of a City or Local Natural Gas Distribution Network.</w:t>
      </w:r>
    </w:p>
    <w:p w14:paraId="4CD4FE46" w14:textId="77777777" w:rsidR="007C3BC1" w:rsidRPr="00717CF3" w:rsidRDefault="007C3BC1" w:rsidP="007C3BC1">
      <w:pPr>
        <w:pStyle w:val="BodyTextIndent3"/>
        <w:numPr>
          <w:ilvl w:val="0"/>
          <w:numId w:val="10"/>
        </w:numPr>
        <w:spacing w:before="240" w:line="240" w:lineRule="auto"/>
        <w:ind w:left="709" w:right="96"/>
        <w:rPr>
          <w:bCs/>
        </w:rPr>
      </w:pPr>
      <w:r w:rsidRPr="00717CF3">
        <w:rPr>
          <w:bCs/>
        </w:rPr>
        <w:t>The determination of capacity</w:t>
      </w:r>
      <w:r>
        <w:rPr>
          <w:bCs/>
        </w:rPr>
        <w:t xml:space="preserve"> </w:t>
      </w:r>
      <w:r w:rsidRPr="00717CF3">
        <w:rPr>
          <w:bCs/>
        </w:rPr>
        <w:t>for the CGD</w:t>
      </w:r>
      <w:r>
        <w:rPr>
          <w:bCs/>
        </w:rPr>
        <w:t xml:space="preserve"> </w:t>
      </w:r>
      <w:r w:rsidRPr="00717CF3">
        <w:rPr>
          <w:bCs/>
        </w:rPr>
        <w:t>network shall be based on selected software package and</w:t>
      </w:r>
      <w:r>
        <w:rPr>
          <w:bCs/>
        </w:rPr>
        <w:t xml:space="preserve"> </w:t>
      </w:r>
      <w:r w:rsidRPr="00717CF3">
        <w:rPr>
          <w:bCs/>
        </w:rPr>
        <w:t>flow equation</w:t>
      </w:r>
      <w:r>
        <w:rPr>
          <w:bCs/>
        </w:rPr>
        <w:t xml:space="preserve"> </w:t>
      </w:r>
      <w:r w:rsidRPr="00717CF3">
        <w:rPr>
          <w:bCs/>
        </w:rPr>
        <w:t>approved by the Board under these</w:t>
      </w:r>
      <w:r>
        <w:rPr>
          <w:bCs/>
        </w:rPr>
        <w:t xml:space="preserve"> </w:t>
      </w:r>
      <w:r w:rsidRPr="00717CF3">
        <w:rPr>
          <w:bCs/>
        </w:rPr>
        <w:t>regulations. It is not necessary for the entities to buy and install any</w:t>
      </w:r>
      <w:r>
        <w:rPr>
          <w:bCs/>
        </w:rPr>
        <w:t xml:space="preserve"> </w:t>
      </w:r>
      <w:r w:rsidRPr="00717CF3">
        <w:rPr>
          <w:bCs/>
        </w:rPr>
        <w:t>specific software package.  The entities may continue to use or operate the system based on the previously installed software but shall have to determine the capacity of the system based on the flow equation approved by the Board in any of the selected software</w:t>
      </w:r>
      <w:r>
        <w:rPr>
          <w:bCs/>
        </w:rPr>
        <w:t xml:space="preserve"> </w:t>
      </w:r>
      <w:r w:rsidRPr="00717CF3">
        <w:rPr>
          <w:bCs/>
        </w:rPr>
        <w:t xml:space="preserve">package for the purpose of these regulations. </w:t>
      </w:r>
    </w:p>
    <w:p w14:paraId="222BA1B2" w14:textId="77777777" w:rsidR="007C3BC1" w:rsidRPr="00717CF3" w:rsidRDefault="007C3BC1" w:rsidP="007C3BC1">
      <w:pPr>
        <w:pStyle w:val="BodyTextIndent3"/>
        <w:numPr>
          <w:ilvl w:val="0"/>
          <w:numId w:val="10"/>
        </w:numPr>
        <w:spacing w:before="240" w:line="240" w:lineRule="auto"/>
        <w:ind w:left="709" w:right="96"/>
        <w:rPr>
          <w:bCs/>
        </w:rPr>
      </w:pPr>
      <w:r w:rsidRPr="00717CF3">
        <w:rPr>
          <w:bCs/>
        </w:rPr>
        <w:t>The entity while submitting the capacity of the CGD network</w:t>
      </w:r>
      <w:r>
        <w:rPr>
          <w:bCs/>
        </w:rPr>
        <w:t xml:space="preserve"> </w:t>
      </w:r>
      <w:r w:rsidRPr="00717CF3">
        <w:rPr>
          <w:bCs/>
        </w:rPr>
        <w:t>to the Board, shall furnish a declaration that the capacity has been calculated using the approved flow equation. The entity shall also submit the</w:t>
      </w:r>
      <w:r>
        <w:rPr>
          <w:bCs/>
        </w:rPr>
        <w:t xml:space="preserve"> </w:t>
      </w:r>
      <w:r w:rsidRPr="00717CF3">
        <w:rPr>
          <w:bCs/>
        </w:rPr>
        <w:t>detailed report of the capacity and</w:t>
      </w:r>
      <w:r>
        <w:rPr>
          <w:bCs/>
        </w:rPr>
        <w:t xml:space="preserve"> </w:t>
      </w:r>
      <w:r w:rsidRPr="00717CF3">
        <w:rPr>
          <w:bCs/>
        </w:rPr>
        <w:t>indicate the software used for the purpose within ninety</w:t>
      </w:r>
      <w:r>
        <w:rPr>
          <w:bCs/>
        </w:rPr>
        <w:t xml:space="preserve"> </w:t>
      </w:r>
      <w:r w:rsidRPr="00717CF3">
        <w:rPr>
          <w:bCs/>
        </w:rPr>
        <w:t>days of the notification of these regulations and thereafter as per the periodicity for determining capacity of CGD network defined in regulation 7.</w:t>
      </w:r>
    </w:p>
    <w:p w14:paraId="7EE6E11C" w14:textId="77777777" w:rsidR="007C3BC1" w:rsidRPr="00717CF3" w:rsidRDefault="007C3BC1" w:rsidP="007C3BC1">
      <w:pPr>
        <w:pStyle w:val="BodyTextIndent3"/>
        <w:numPr>
          <w:ilvl w:val="0"/>
          <w:numId w:val="10"/>
        </w:numPr>
        <w:spacing w:before="240" w:line="240" w:lineRule="auto"/>
        <w:ind w:left="709" w:right="96"/>
        <w:rPr>
          <w:bCs/>
        </w:rPr>
      </w:pPr>
      <w:r w:rsidRPr="00717CF3">
        <w:rPr>
          <w:bCs/>
        </w:rPr>
        <w:lastRenderedPageBreak/>
        <w:t xml:space="preserve">The parameters for running the steady state simulation for determining the CGD network capacity shall be considered as given below, </w:t>
      </w:r>
      <w:proofErr w:type="gramStart"/>
      <w:r w:rsidRPr="00717CF3">
        <w:rPr>
          <w:bCs/>
        </w:rPr>
        <w:t>namely:-</w:t>
      </w:r>
      <w:proofErr w:type="gramEnd"/>
    </w:p>
    <w:p w14:paraId="7A56D8E4" w14:textId="77777777" w:rsidR="007C3BC1" w:rsidRPr="00717CF3" w:rsidRDefault="007C3BC1" w:rsidP="007C3BC1">
      <w:pPr>
        <w:pStyle w:val="BodyTextIndent3"/>
        <w:numPr>
          <w:ilvl w:val="0"/>
          <w:numId w:val="15"/>
        </w:numPr>
        <w:spacing w:before="240" w:line="240" w:lineRule="auto"/>
        <w:ind w:left="851" w:right="96" w:hanging="426"/>
        <w:rPr>
          <w:bCs/>
        </w:rPr>
      </w:pPr>
      <w:r w:rsidRPr="00717CF3">
        <w:rPr>
          <w:b/>
          <w:bCs/>
        </w:rPr>
        <w:t>Constant parameters</w:t>
      </w:r>
      <w:r>
        <w:rPr>
          <w:b/>
          <w:bCs/>
        </w:rPr>
        <w:t xml:space="preserve"> </w:t>
      </w:r>
      <w:r w:rsidRPr="00717CF3">
        <w:rPr>
          <w:bCs/>
        </w:rPr>
        <w:t>in the unit as specified in the approved flow equation as per sub-clause (v) of this clause.</w:t>
      </w:r>
    </w:p>
    <w:p w14:paraId="70CBAE6B" w14:textId="77777777" w:rsidR="007C3BC1" w:rsidRPr="00717CF3" w:rsidRDefault="007C3BC1" w:rsidP="007C3BC1">
      <w:pPr>
        <w:pStyle w:val="BodyTextIndent3"/>
        <w:numPr>
          <w:ilvl w:val="3"/>
          <w:numId w:val="3"/>
        </w:numPr>
        <w:spacing w:before="240" w:line="240" w:lineRule="auto"/>
        <w:ind w:left="851" w:right="96" w:hanging="308"/>
      </w:pPr>
      <w:r w:rsidRPr="00717CF3">
        <w:rPr>
          <w:b/>
        </w:rPr>
        <w:t>Internal diameter (ID)</w:t>
      </w:r>
      <w:r w:rsidRPr="00717CF3">
        <w:t xml:space="preserve"> –</w:t>
      </w:r>
      <w:r>
        <w:t xml:space="preserve"> </w:t>
      </w:r>
      <w:r w:rsidRPr="00717CF3">
        <w:rPr>
          <w:bCs/>
        </w:rPr>
        <w:t>The internal diameter shall be determined by deducting twice the thickness</w:t>
      </w:r>
      <w:r>
        <w:rPr>
          <w:bCs/>
        </w:rPr>
        <w:t xml:space="preserve"> </w:t>
      </w:r>
      <w:r w:rsidRPr="00717CF3">
        <w:rPr>
          <w:bCs/>
        </w:rPr>
        <w:t>from outer diameter of steel pipes used in the CGD network. Further, t</w:t>
      </w:r>
      <w:r w:rsidRPr="00717CF3">
        <w:rPr>
          <w:bCs/>
          <w:color w:val="000000"/>
        </w:rPr>
        <w:t>he internal diameter shall be determined based on weighted average of internal diameters based on different pipe thicknesses used in different sections in the pipeline system</w:t>
      </w:r>
      <w:r>
        <w:rPr>
          <w:bCs/>
          <w:color w:val="000000"/>
        </w:rPr>
        <w:t>.</w:t>
      </w:r>
    </w:p>
    <w:p w14:paraId="50EF27FF" w14:textId="77777777" w:rsidR="007C3BC1" w:rsidRPr="00717CF3" w:rsidRDefault="007C3BC1" w:rsidP="007C3BC1">
      <w:pPr>
        <w:pStyle w:val="BodyTextIndent3"/>
        <w:numPr>
          <w:ilvl w:val="3"/>
          <w:numId w:val="3"/>
        </w:numPr>
        <w:tabs>
          <w:tab w:val="left" w:pos="450"/>
          <w:tab w:val="left" w:pos="540"/>
          <w:tab w:val="left" w:pos="630"/>
        </w:tabs>
        <w:spacing w:before="240" w:line="240" w:lineRule="auto"/>
        <w:ind w:left="851" w:right="96" w:hanging="308"/>
      </w:pPr>
      <w:r w:rsidRPr="00717CF3">
        <w:rPr>
          <w:b/>
        </w:rPr>
        <w:t xml:space="preserve">Length </w:t>
      </w:r>
      <w:r w:rsidRPr="00D072CA">
        <w:rPr>
          <w:bCs/>
        </w:rPr>
        <w:t xml:space="preserve">– </w:t>
      </w:r>
      <w:r w:rsidRPr="00717CF3">
        <w:t xml:space="preserve">The actual length (for already installed pipeline) or proposed length (for yet to be installed pipeline) of the pipe in the pipeline system. </w:t>
      </w:r>
    </w:p>
    <w:p w14:paraId="01DE357C" w14:textId="77777777" w:rsidR="007C3BC1" w:rsidRDefault="007C3BC1" w:rsidP="007C3BC1">
      <w:pPr>
        <w:pStyle w:val="BodyTextIndent3"/>
        <w:numPr>
          <w:ilvl w:val="3"/>
          <w:numId w:val="3"/>
        </w:numPr>
        <w:spacing w:before="240" w:line="240" w:lineRule="auto"/>
        <w:ind w:left="851" w:right="96"/>
      </w:pPr>
      <w:r w:rsidRPr="00717CF3">
        <w:rPr>
          <w:b/>
        </w:rPr>
        <w:t>Roughness –</w:t>
      </w:r>
      <w:r w:rsidRPr="00717CF3">
        <w:t xml:space="preserve"> This is a fixed value for a pipe which determines the unevenness inside a pipe. Depending on the pipe material, the below given value for roughness factor shall be </w:t>
      </w:r>
      <w:proofErr w:type="gramStart"/>
      <w:r w:rsidRPr="00717CF3">
        <w:t>used :</w:t>
      </w:r>
      <w:proofErr w:type="gramEnd"/>
      <w:r w:rsidRPr="00717CF3">
        <w:t xml:space="preserve"> </w:t>
      </w:r>
    </w:p>
    <w:p w14:paraId="44B69357" w14:textId="77777777" w:rsidR="007C3BC1" w:rsidRDefault="007C3BC1" w:rsidP="007C3BC1">
      <w:pPr>
        <w:pStyle w:val="BodyTextIndent3"/>
        <w:spacing w:line="240" w:lineRule="auto"/>
        <w:ind w:left="851" w:right="96" w:firstLine="0"/>
      </w:pPr>
    </w:p>
    <w:tbl>
      <w:tblPr>
        <w:tblW w:w="8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3034"/>
      </w:tblGrid>
      <w:tr w:rsidR="007C3BC1" w:rsidRPr="00717CF3" w14:paraId="1E201E14" w14:textId="77777777" w:rsidTr="00115CD6">
        <w:trPr>
          <w:trHeight w:val="300"/>
          <w:jc w:val="center"/>
        </w:trPr>
        <w:tc>
          <w:tcPr>
            <w:tcW w:w="5374" w:type="dxa"/>
            <w:shd w:val="clear" w:color="auto" w:fill="auto"/>
            <w:noWrap/>
            <w:vAlign w:val="bottom"/>
          </w:tcPr>
          <w:p w14:paraId="2B3F3A6A" w14:textId="77777777" w:rsidR="007C3BC1" w:rsidRPr="00717CF3" w:rsidRDefault="007C3BC1" w:rsidP="00115CD6">
            <w:pPr>
              <w:spacing w:before="240"/>
              <w:ind w:left="360" w:right="96"/>
              <w:jc w:val="both"/>
              <w:rPr>
                <w:b/>
              </w:rPr>
            </w:pPr>
            <w:r w:rsidRPr="00717CF3">
              <w:rPr>
                <w:b/>
              </w:rPr>
              <w:t>Type of Material</w:t>
            </w:r>
          </w:p>
        </w:tc>
        <w:tc>
          <w:tcPr>
            <w:tcW w:w="3034" w:type="dxa"/>
            <w:shd w:val="clear" w:color="auto" w:fill="auto"/>
            <w:noWrap/>
            <w:vAlign w:val="bottom"/>
          </w:tcPr>
          <w:p w14:paraId="33B0BBC4" w14:textId="77777777" w:rsidR="007C3BC1" w:rsidRPr="00717CF3" w:rsidRDefault="007C3BC1" w:rsidP="00115CD6">
            <w:pPr>
              <w:spacing w:before="240"/>
              <w:ind w:left="360" w:right="96"/>
              <w:jc w:val="both"/>
              <w:rPr>
                <w:b/>
              </w:rPr>
            </w:pPr>
            <w:r w:rsidRPr="00717CF3">
              <w:rPr>
                <w:b/>
              </w:rPr>
              <w:t>Roughness (micron)</w:t>
            </w:r>
          </w:p>
        </w:tc>
      </w:tr>
      <w:tr w:rsidR="007C3BC1" w:rsidRPr="00717CF3" w14:paraId="5A81F0D9" w14:textId="77777777" w:rsidTr="00115CD6">
        <w:trPr>
          <w:trHeight w:val="300"/>
          <w:jc w:val="center"/>
        </w:trPr>
        <w:tc>
          <w:tcPr>
            <w:tcW w:w="5374" w:type="dxa"/>
            <w:shd w:val="clear" w:color="auto" w:fill="auto"/>
            <w:noWrap/>
            <w:vAlign w:val="bottom"/>
          </w:tcPr>
          <w:p w14:paraId="512EB0DE" w14:textId="77777777" w:rsidR="007C3BC1" w:rsidRPr="00717CF3" w:rsidRDefault="007C3BC1" w:rsidP="00115CD6">
            <w:pPr>
              <w:spacing w:before="240"/>
              <w:ind w:left="360" w:right="96"/>
              <w:jc w:val="both"/>
            </w:pPr>
            <w:r w:rsidRPr="00717CF3">
              <w:t>Steel – New Pipe (up to ten years old)</w:t>
            </w:r>
          </w:p>
        </w:tc>
        <w:tc>
          <w:tcPr>
            <w:tcW w:w="3034" w:type="dxa"/>
            <w:shd w:val="clear" w:color="auto" w:fill="auto"/>
            <w:noWrap/>
            <w:vAlign w:val="bottom"/>
          </w:tcPr>
          <w:p w14:paraId="0744190E" w14:textId="77777777" w:rsidR="007C3BC1" w:rsidRPr="00717CF3" w:rsidRDefault="007C3BC1" w:rsidP="00115CD6">
            <w:pPr>
              <w:spacing w:before="240"/>
              <w:ind w:left="360" w:right="96"/>
              <w:jc w:val="both"/>
            </w:pPr>
          </w:p>
        </w:tc>
      </w:tr>
      <w:tr w:rsidR="007C3BC1" w:rsidRPr="00717CF3" w14:paraId="5D6F0CC7" w14:textId="77777777" w:rsidTr="00115CD6">
        <w:trPr>
          <w:trHeight w:val="300"/>
          <w:jc w:val="center"/>
        </w:trPr>
        <w:tc>
          <w:tcPr>
            <w:tcW w:w="5374" w:type="dxa"/>
            <w:shd w:val="clear" w:color="auto" w:fill="auto"/>
            <w:noWrap/>
            <w:vAlign w:val="bottom"/>
          </w:tcPr>
          <w:p w14:paraId="4601889A" w14:textId="77777777" w:rsidR="007C3BC1" w:rsidRPr="00717CF3" w:rsidRDefault="007C3BC1" w:rsidP="007C3BC1">
            <w:pPr>
              <w:pStyle w:val="ListParagraph"/>
              <w:numPr>
                <w:ilvl w:val="0"/>
                <w:numId w:val="20"/>
              </w:numPr>
              <w:spacing w:before="240"/>
              <w:ind w:right="96"/>
              <w:jc w:val="both"/>
            </w:pPr>
            <w:r w:rsidRPr="00717CF3">
              <w:t>With internal coating</w:t>
            </w:r>
          </w:p>
        </w:tc>
        <w:tc>
          <w:tcPr>
            <w:tcW w:w="3034" w:type="dxa"/>
            <w:shd w:val="clear" w:color="auto" w:fill="auto"/>
            <w:noWrap/>
            <w:vAlign w:val="bottom"/>
          </w:tcPr>
          <w:p w14:paraId="43E258A2" w14:textId="77777777" w:rsidR="007C3BC1" w:rsidRPr="00717CF3" w:rsidRDefault="007C3BC1" w:rsidP="00115CD6">
            <w:pPr>
              <w:spacing w:before="240"/>
              <w:ind w:left="-18" w:right="96"/>
            </w:pPr>
            <w:r w:rsidRPr="00717CF3">
              <w:t>10-15</w:t>
            </w:r>
          </w:p>
        </w:tc>
      </w:tr>
      <w:tr w:rsidR="007C3BC1" w:rsidRPr="00717CF3" w14:paraId="0E202ED2" w14:textId="77777777" w:rsidTr="00115CD6">
        <w:trPr>
          <w:trHeight w:val="300"/>
          <w:jc w:val="center"/>
        </w:trPr>
        <w:tc>
          <w:tcPr>
            <w:tcW w:w="5374" w:type="dxa"/>
            <w:shd w:val="clear" w:color="auto" w:fill="auto"/>
            <w:noWrap/>
            <w:vAlign w:val="bottom"/>
          </w:tcPr>
          <w:p w14:paraId="084A048A" w14:textId="77777777" w:rsidR="007C3BC1" w:rsidRPr="00717CF3" w:rsidRDefault="007C3BC1" w:rsidP="007C3BC1">
            <w:pPr>
              <w:pStyle w:val="ListParagraph"/>
              <w:numPr>
                <w:ilvl w:val="0"/>
                <w:numId w:val="20"/>
              </w:numPr>
              <w:spacing w:before="240"/>
              <w:ind w:right="96"/>
              <w:jc w:val="both"/>
            </w:pPr>
            <w:r w:rsidRPr="00717CF3">
              <w:t>Without internal coating</w:t>
            </w:r>
          </w:p>
        </w:tc>
        <w:tc>
          <w:tcPr>
            <w:tcW w:w="3034" w:type="dxa"/>
            <w:shd w:val="clear" w:color="auto" w:fill="auto"/>
            <w:noWrap/>
            <w:vAlign w:val="bottom"/>
          </w:tcPr>
          <w:p w14:paraId="1A9CD83C" w14:textId="77777777" w:rsidR="007C3BC1" w:rsidRPr="00717CF3" w:rsidRDefault="007C3BC1" w:rsidP="00115CD6">
            <w:pPr>
              <w:spacing w:before="240"/>
              <w:ind w:left="-18" w:right="96"/>
            </w:pPr>
            <w:r w:rsidRPr="00717CF3">
              <w:t>25-45</w:t>
            </w:r>
          </w:p>
        </w:tc>
      </w:tr>
      <w:tr w:rsidR="007C3BC1" w:rsidRPr="00717CF3" w14:paraId="7DCDE8F8" w14:textId="77777777" w:rsidTr="00115CD6">
        <w:trPr>
          <w:trHeight w:val="300"/>
          <w:jc w:val="center"/>
        </w:trPr>
        <w:tc>
          <w:tcPr>
            <w:tcW w:w="5374" w:type="dxa"/>
            <w:shd w:val="clear" w:color="auto" w:fill="auto"/>
            <w:noWrap/>
            <w:vAlign w:val="bottom"/>
          </w:tcPr>
          <w:p w14:paraId="03B0EA89" w14:textId="77777777" w:rsidR="007C3BC1" w:rsidRPr="00717CF3" w:rsidRDefault="007C3BC1" w:rsidP="00115CD6">
            <w:pPr>
              <w:spacing w:before="240"/>
              <w:ind w:left="360" w:right="96"/>
            </w:pPr>
            <w:r w:rsidRPr="00717CF3">
              <w:t>Steel–Old Pipe (more than ten years old)</w:t>
            </w:r>
          </w:p>
        </w:tc>
        <w:tc>
          <w:tcPr>
            <w:tcW w:w="3034" w:type="dxa"/>
            <w:shd w:val="clear" w:color="auto" w:fill="auto"/>
            <w:noWrap/>
            <w:vAlign w:val="bottom"/>
          </w:tcPr>
          <w:p w14:paraId="35223EBF" w14:textId="77777777" w:rsidR="007C3BC1" w:rsidRPr="00717CF3" w:rsidRDefault="007C3BC1" w:rsidP="00115CD6">
            <w:pPr>
              <w:spacing w:before="240"/>
              <w:ind w:left="-18" w:right="96"/>
            </w:pPr>
          </w:p>
        </w:tc>
      </w:tr>
      <w:tr w:rsidR="007C3BC1" w:rsidRPr="00717CF3" w14:paraId="7BE05B61" w14:textId="77777777" w:rsidTr="00115CD6">
        <w:trPr>
          <w:trHeight w:val="300"/>
          <w:jc w:val="center"/>
        </w:trPr>
        <w:tc>
          <w:tcPr>
            <w:tcW w:w="5374" w:type="dxa"/>
            <w:shd w:val="clear" w:color="auto" w:fill="auto"/>
            <w:noWrap/>
            <w:vAlign w:val="bottom"/>
          </w:tcPr>
          <w:p w14:paraId="5F6F6C26" w14:textId="77777777" w:rsidR="007C3BC1" w:rsidRPr="00717CF3" w:rsidRDefault="007C3BC1" w:rsidP="007C3BC1">
            <w:pPr>
              <w:pStyle w:val="ListParagraph"/>
              <w:numPr>
                <w:ilvl w:val="0"/>
                <w:numId w:val="19"/>
              </w:numPr>
              <w:spacing w:before="240"/>
              <w:ind w:right="96"/>
            </w:pPr>
            <w:r w:rsidRPr="00717CF3">
              <w:t>With internal coating</w:t>
            </w:r>
          </w:p>
        </w:tc>
        <w:tc>
          <w:tcPr>
            <w:tcW w:w="3034" w:type="dxa"/>
            <w:shd w:val="clear" w:color="auto" w:fill="auto"/>
            <w:noWrap/>
            <w:vAlign w:val="bottom"/>
          </w:tcPr>
          <w:p w14:paraId="5094E9F6" w14:textId="77777777" w:rsidR="007C3BC1" w:rsidRPr="00717CF3" w:rsidRDefault="007C3BC1" w:rsidP="00115CD6">
            <w:pPr>
              <w:spacing w:before="240"/>
              <w:ind w:left="-18" w:right="96"/>
            </w:pPr>
            <w:r w:rsidRPr="00717CF3">
              <w:t>15-20</w:t>
            </w:r>
          </w:p>
        </w:tc>
      </w:tr>
      <w:tr w:rsidR="007C3BC1" w:rsidRPr="00717CF3" w14:paraId="6102DE46" w14:textId="77777777" w:rsidTr="00115CD6">
        <w:trPr>
          <w:trHeight w:val="300"/>
          <w:jc w:val="center"/>
        </w:trPr>
        <w:tc>
          <w:tcPr>
            <w:tcW w:w="5374" w:type="dxa"/>
            <w:shd w:val="clear" w:color="auto" w:fill="auto"/>
            <w:noWrap/>
            <w:vAlign w:val="bottom"/>
          </w:tcPr>
          <w:p w14:paraId="691E9059" w14:textId="77777777" w:rsidR="007C3BC1" w:rsidRPr="00717CF3" w:rsidRDefault="007C3BC1" w:rsidP="007C3BC1">
            <w:pPr>
              <w:pStyle w:val="ListParagraph"/>
              <w:numPr>
                <w:ilvl w:val="0"/>
                <w:numId w:val="19"/>
              </w:numPr>
              <w:spacing w:before="240"/>
              <w:ind w:right="96"/>
            </w:pPr>
            <w:r w:rsidRPr="00717CF3">
              <w:t>Without internal coating</w:t>
            </w:r>
          </w:p>
        </w:tc>
        <w:tc>
          <w:tcPr>
            <w:tcW w:w="3034" w:type="dxa"/>
            <w:shd w:val="clear" w:color="auto" w:fill="auto"/>
            <w:noWrap/>
            <w:vAlign w:val="bottom"/>
          </w:tcPr>
          <w:p w14:paraId="549486C4" w14:textId="77777777" w:rsidR="007C3BC1" w:rsidRPr="00717CF3" w:rsidRDefault="007C3BC1" w:rsidP="00115CD6">
            <w:pPr>
              <w:spacing w:before="240"/>
              <w:ind w:left="-18" w:right="96"/>
            </w:pPr>
            <w:r w:rsidRPr="00717CF3">
              <w:t>45-100</w:t>
            </w:r>
          </w:p>
        </w:tc>
      </w:tr>
    </w:tbl>
    <w:p w14:paraId="461611CD" w14:textId="77777777" w:rsidR="007C3BC1" w:rsidRPr="00717CF3" w:rsidRDefault="007C3BC1" w:rsidP="007C3BC1">
      <w:pPr>
        <w:pStyle w:val="BodyTextIndent3"/>
        <w:spacing w:before="240" w:line="240" w:lineRule="auto"/>
        <w:ind w:left="709" w:right="96" w:firstLine="0"/>
      </w:pPr>
      <w:r w:rsidRPr="00717CF3">
        <w:t>For old pipelines already operating, roughness factor shall be determined by duly calibrating actual field data in the approved flow equation. These factors shall be assessed by the capacity assessment group. For new pipelines, roughness factor used shall be decided keeping in view the operating conditions and pipeline feature like bends, valves, or any other restrictions present in the system:</w:t>
      </w:r>
    </w:p>
    <w:p w14:paraId="57B5AE4D" w14:textId="77777777" w:rsidR="007C3BC1" w:rsidRPr="00717CF3" w:rsidRDefault="007C3BC1" w:rsidP="007C3BC1">
      <w:pPr>
        <w:pStyle w:val="ListParagraph"/>
        <w:spacing w:before="240"/>
        <w:ind w:left="709" w:right="96"/>
        <w:jc w:val="both"/>
      </w:pPr>
      <w:r w:rsidRPr="00717CF3">
        <w:t>Provided that the entity shall declare in advance the roughness factor considered for the pipes with relevant operating data to support the value chosen.</w:t>
      </w:r>
    </w:p>
    <w:p w14:paraId="6FECAF17" w14:textId="77777777" w:rsidR="007C3BC1" w:rsidRPr="00717CF3" w:rsidRDefault="007C3BC1" w:rsidP="007C3BC1">
      <w:pPr>
        <w:pStyle w:val="BodyTextIndent3"/>
        <w:numPr>
          <w:ilvl w:val="3"/>
          <w:numId w:val="3"/>
        </w:numPr>
        <w:spacing w:before="240" w:line="240" w:lineRule="auto"/>
        <w:ind w:left="851" w:right="96"/>
        <w:rPr>
          <w:b/>
          <w:bCs/>
        </w:rPr>
      </w:pPr>
      <w:r w:rsidRPr="00717CF3">
        <w:rPr>
          <w:b/>
          <w:bCs/>
        </w:rPr>
        <w:t>Efficiency factor –</w:t>
      </w:r>
    </w:p>
    <w:p w14:paraId="6605ED81" w14:textId="77777777" w:rsidR="007C3BC1" w:rsidRPr="00717CF3" w:rsidRDefault="007C3BC1" w:rsidP="007C3BC1">
      <w:pPr>
        <w:pStyle w:val="BodyTextIndent3"/>
        <w:spacing w:before="240" w:line="240" w:lineRule="auto"/>
        <w:ind w:left="851" w:right="96" w:firstLine="0"/>
      </w:pPr>
      <w:r w:rsidRPr="00717CF3">
        <w:rPr>
          <w:b/>
        </w:rPr>
        <w:t>Steel Pipeline</w:t>
      </w:r>
      <w:r w:rsidRPr="00717CF3">
        <w:t>–Efficiency factor within the range of 0.85 to 1.0 shall be used. For old pipelines already operating, efficiency factor shall be determined by duly calibrating actual field data in the approved flow equation. These factors shall be assessed by the capacity assessment group. For new pipelines efficiency factor used shall be decided keeping in view the operating conditions and pipeline feature like bends, valves, life of pipeline or any other restrictions present in the system:</w:t>
      </w:r>
    </w:p>
    <w:p w14:paraId="0C755A4A" w14:textId="77777777" w:rsidR="007C3BC1" w:rsidRPr="00717CF3" w:rsidRDefault="007C3BC1" w:rsidP="007C3BC1">
      <w:pPr>
        <w:pStyle w:val="ListParagraph"/>
        <w:spacing w:before="240"/>
        <w:ind w:left="851" w:right="96"/>
        <w:jc w:val="both"/>
      </w:pPr>
      <w:r w:rsidRPr="00717CF3">
        <w:lastRenderedPageBreak/>
        <w:t>Provided that the entity shall declare in advance the efficiency factor considered for the pipes with relevant operating data to support the value chosen giving complete analysis. The Board may direct the entity to improve upon such design.</w:t>
      </w:r>
    </w:p>
    <w:p w14:paraId="0D1575FE" w14:textId="77777777" w:rsidR="007C3BC1" w:rsidRDefault="007C3BC1" w:rsidP="007C3BC1">
      <w:pPr>
        <w:pStyle w:val="BodyTextIndent3"/>
        <w:numPr>
          <w:ilvl w:val="3"/>
          <w:numId w:val="3"/>
        </w:numPr>
        <w:spacing w:before="240" w:line="240" w:lineRule="auto"/>
        <w:ind w:left="851" w:right="96" w:hanging="270"/>
      </w:pPr>
      <w:r w:rsidRPr="00717CF3">
        <w:rPr>
          <w:b/>
          <w:bCs/>
        </w:rPr>
        <w:t>Formula –</w:t>
      </w:r>
      <w:r w:rsidRPr="00717CF3">
        <w:t xml:space="preserve"> For determination of flow rate and pressure drop in the pipeline, the following flow equation shall be used:</w:t>
      </w:r>
    </w:p>
    <w:p w14:paraId="0B5C5217" w14:textId="77777777" w:rsidR="007C3BC1" w:rsidRPr="00717CF3" w:rsidRDefault="007C3BC1" w:rsidP="007C3BC1">
      <w:pPr>
        <w:pStyle w:val="BodyTextIndent3"/>
        <w:spacing w:before="240" w:line="240" w:lineRule="auto"/>
        <w:ind w:left="851" w:right="96" w:firstLine="0"/>
      </w:pP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677"/>
      </w:tblGrid>
      <w:tr w:rsidR="007C3BC1" w:rsidRPr="00717CF3" w14:paraId="1A005785" w14:textId="77777777" w:rsidTr="00115CD6">
        <w:trPr>
          <w:trHeight w:val="300"/>
          <w:jc w:val="center"/>
        </w:trPr>
        <w:tc>
          <w:tcPr>
            <w:tcW w:w="2605" w:type="dxa"/>
            <w:shd w:val="clear" w:color="auto" w:fill="auto"/>
            <w:noWrap/>
            <w:vAlign w:val="bottom"/>
          </w:tcPr>
          <w:p w14:paraId="6FC5F466" w14:textId="77777777" w:rsidR="007C3BC1" w:rsidRPr="00717CF3" w:rsidRDefault="007C3BC1" w:rsidP="00115CD6">
            <w:pPr>
              <w:spacing w:before="240"/>
              <w:ind w:right="96"/>
              <w:jc w:val="both"/>
            </w:pPr>
            <w:r w:rsidRPr="00717CF3">
              <w:t>Type of Network</w:t>
            </w:r>
          </w:p>
        </w:tc>
        <w:tc>
          <w:tcPr>
            <w:tcW w:w="5677" w:type="dxa"/>
            <w:shd w:val="clear" w:color="auto" w:fill="auto"/>
            <w:noWrap/>
            <w:vAlign w:val="bottom"/>
          </w:tcPr>
          <w:p w14:paraId="183DE82A" w14:textId="77777777" w:rsidR="007C3BC1" w:rsidRPr="00717CF3" w:rsidRDefault="007C3BC1" w:rsidP="00115CD6">
            <w:pPr>
              <w:spacing w:before="240"/>
              <w:ind w:right="96"/>
              <w:jc w:val="both"/>
            </w:pPr>
            <w:r w:rsidRPr="00717CF3">
              <w:t>Name of Flow equation</w:t>
            </w:r>
          </w:p>
        </w:tc>
      </w:tr>
      <w:tr w:rsidR="007C3BC1" w:rsidRPr="00717CF3" w14:paraId="0F2BAAB2" w14:textId="77777777" w:rsidTr="00115CD6">
        <w:trPr>
          <w:trHeight w:val="300"/>
          <w:jc w:val="center"/>
        </w:trPr>
        <w:tc>
          <w:tcPr>
            <w:tcW w:w="2605" w:type="dxa"/>
            <w:shd w:val="clear" w:color="auto" w:fill="auto"/>
            <w:noWrap/>
            <w:vAlign w:val="center"/>
          </w:tcPr>
          <w:p w14:paraId="1A2A4F01" w14:textId="77777777" w:rsidR="007C3BC1" w:rsidRPr="00717CF3" w:rsidRDefault="007C3BC1" w:rsidP="00115CD6">
            <w:pPr>
              <w:spacing w:before="240"/>
              <w:ind w:right="96"/>
              <w:jc w:val="both"/>
              <w:rPr>
                <w:lang w:eastAsia="en-IN"/>
              </w:rPr>
            </w:pPr>
            <w:r w:rsidRPr="00717CF3">
              <w:rPr>
                <w:lang w:eastAsia="en-IN"/>
              </w:rPr>
              <w:t>Steel Network</w:t>
            </w:r>
          </w:p>
        </w:tc>
        <w:tc>
          <w:tcPr>
            <w:tcW w:w="5677" w:type="dxa"/>
            <w:shd w:val="clear" w:color="auto" w:fill="auto"/>
            <w:noWrap/>
            <w:vAlign w:val="bottom"/>
          </w:tcPr>
          <w:p w14:paraId="642589FD" w14:textId="77777777" w:rsidR="007C3BC1" w:rsidRPr="00717CF3" w:rsidRDefault="007C3BC1" w:rsidP="00115CD6">
            <w:pPr>
              <w:spacing w:before="240"/>
              <w:ind w:right="96"/>
              <w:jc w:val="both"/>
              <w:rPr>
                <w:lang w:eastAsia="en-IN"/>
              </w:rPr>
            </w:pPr>
            <w:r w:rsidRPr="00717CF3">
              <w:t>Colebrook White/Fundamental pipe equation with flow dependent (Colebrook White) friction factor</w:t>
            </w:r>
          </w:p>
        </w:tc>
      </w:tr>
    </w:tbl>
    <w:p w14:paraId="194024D7" w14:textId="77777777" w:rsidR="007C3BC1" w:rsidRPr="00717CF3" w:rsidRDefault="007C3BC1" w:rsidP="007C3BC1">
      <w:pPr>
        <w:pStyle w:val="BodyTextIndent3"/>
        <w:numPr>
          <w:ilvl w:val="3"/>
          <w:numId w:val="3"/>
        </w:numPr>
        <w:spacing w:before="240" w:line="240" w:lineRule="auto"/>
        <w:ind w:left="450" w:right="96"/>
      </w:pPr>
      <w:r w:rsidRPr="00717CF3">
        <w:rPr>
          <w:b/>
          <w:bCs/>
        </w:rPr>
        <w:t>Velocity</w:t>
      </w:r>
      <w:r w:rsidRPr="00717CF3">
        <w:t>–The maximum allowable velocity of the gas in the steel pipeline section of CGD network shall be 30 m/s.</w:t>
      </w:r>
    </w:p>
    <w:p w14:paraId="4CD20C18" w14:textId="77777777" w:rsidR="007C3BC1" w:rsidRPr="00717CF3" w:rsidRDefault="007C3BC1" w:rsidP="007C3BC1">
      <w:pPr>
        <w:pStyle w:val="BodyTextIndent3"/>
        <w:numPr>
          <w:ilvl w:val="3"/>
          <w:numId w:val="3"/>
        </w:numPr>
        <w:spacing w:before="240" w:line="240" w:lineRule="auto"/>
        <w:ind w:left="450" w:right="96" w:hanging="450"/>
      </w:pPr>
      <w:r w:rsidRPr="00717CF3">
        <w:t>The steel pipeline network capacity shall be determined at maximum operating pressure (MOP) for the CGD</w:t>
      </w:r>
      <w:r>
        <w:t xml:space="preserve"> </w:t>
      </w:r>
      <w:r w:rsidRPr="00717CF3">
        <w:t>network and with the following standard Pressure and Temperature conditions:</w:t>
      </w:r>
    </w:p>
    <w:tbl>
      <w:tblPr>
        <w:tblW w:w="0" w:type="auto"/>
        <w:tblInd w:w="1800" w:type="dxa"/>
        <w:tblLook w:val="04A0" w:firstRow="1" w:lastRow="0" w:firstColumn="1" w:lastColumn="0" w:noHBand="0" w:noVBand="1"/>
      </w:tblPr>
      <w:tblGrid>
        <w:gridCol w:w="2410"/>
        <w:gridCol w:w="433"/>
        <w:gridCol w:w="4384"/>
      </w:tblGrid>
      <w:tr w:rsidR="007C3BC1" w14:paraId="5DA768F7" w14:textId="77777777" w:rsidTr="00115CD6">
        <w:tc>
          <w:tcPr>
            <w:tcW w:w="2464" w:type="dxa"/>
            <w:shd w:val="clear" w:color="auto" w:fill="auto"/>
          </w:tcPr>
          <w:p w14:paraId="3126D334" w14:textId="77777777" w:rsidR="007C3BC1" w:rsidRDefault="007C3BC1" w:rsidP="00115CD6">
            <w:pPr>
              <w:pStyle w:val="ListParagraph"/>
              <w:spacing w:before="240" w:after="200"/>
              <w:ind w:left="0" w:right="96"/>
              <w:contextualSpacing/>
              <w:jc w:val="both"/>
            </w:pPr>
            <w:r w:rsidRPr="00717CF3">
              <w:t>Standard pressure</w:t>
            </w:r>
          </w:p>
        </w:tc>
        <w:tc>
          <w:tcPr>
            <w:tcW w:w="432" w:type="dxa"/>
            <w:shd w:val="clear" w:color="auto" w:fill="auto"/>
          </w:tcPr>
          <w:p w14:paraId="39814D9B" w14:textId="77777777" w:rsidR="007C3BC1" w:rsidRDefault="007C3BC1" w:rsidP="00115CD6">
            <w:pPr>
              <w:pStyle w:val="ListParagraph"/>
              <w:spacing w:before="240" w:after="200"/>
              <w:ind w:left="0" w:right="96"/>
              <w:contextualSpacing/>
              <w:jc w:val="both"/>
            </w:pPr>
            <w:r w:rsidRPr="00717CF3">
              <w:t>–</w:t>
            </w:r>
          </w:p>
        </w:tc>
        <w:tc>
          <w:tcPr>
            <w:tcW w:w="4547" w:type="dxa"/>
            <w:shd w:val="clear" w:color="auto" w:fill="auto"/>
          </w:tcPr>
          <w:p w14:paraId="308AF360" w14:textId="77777777" w:rsidR="007C3BC1" w:rsidRDefault="007C3BC1" w:rsidP="00115CD6">
            <w:pPr>
              <w:pStyle w:val="ListParagraph"/>
              <w:spacing w:before="240" w:after="200"/>
              <w:ind w:left="0" w:right="96"/>
              <w:contextualSpacing/>
              <w:jc w:val="both"/>
            </w:pPr>
            <w:r w:rsidRPr="00717CF3">
              <w:t>1.01325 bar (a).</w:t>
            </w:r>
          </w:p>
        </w:tc>
      </w:tr>
      <w:tr w:rsidR="007C3BC1" w14:paraId="3829215F" w14:textId="77777777" w:rsidTr="00115CD6">
        <w:tc>
          <w:tcPr>
            <w:tcW w:w="2464" w:type="dxa"/>
            <w:shd w:val="clear" w:color="auto" w:fill="auto"/>
          </w:tcPr>
          <w:p w14:paraId="7A72A352" w14:textId="77777777" w:rsidR="007C3BC1" w:rsidRPr="00717CF3" w:rsidRDefault="007C3BC1" w:rsidP="00115CD6">
            <w:pPr>
              <w:pStyle w:val="ListParagraph"/>
              <w:spacing w:before="240" w:after="200"/>
              <w:ind w:left="0" w:right="96"/>
              <w:contextualSpacing/>
              <w:jc w:val="both"/>
            </w:pPr>
            <w:r w:rsidRPr="00717CF3">
              <w:t>Standard temperature</w:t>
            </w:r>
          </w:p>
        </w:tc>
        <w:tc>
          <w:tcPr>
            <w:tcW w:w="432" w:type="dxa"/>
            <w:shd w:val="clear" w:color="auto" w:fill="auto"/>
          </w:tcPr>
          <w:p w14:paraId="1AF06798" w14:textId="77777777" w:rsidR="007C3BC1" w:rsidRPr="00717CF3" w:rsidRDefault="007C3BC1" w:rsidP="00115CD6">
            <w:pPr>
              <w:pStyle w:val="ListParagraph"/>
              <w:spacing w:before="240" w:after="200"/>
              <w:ind w:left="0" w:right="96"/>
              <w:contextualSpacing/>
              <w:jc w:val="both"/>
            </w:pPr>
            <w:r w:rsidRPr="00717CF3">
              <w:t>–</w:t>
            </w:r>
          </w:p>
        </w:tc>
        <w:tc>
          <w:tcPr>
            <w:tcW w:w="4547" w:type="dxa"/>
            <w:shd w:val="clear" w:color="auto" w:fill="auto"/>
          </w:tcPr>
          <w:p w14:paraId="13C2EDCA" w14:textId="77777777" w:rsidR="007C3BC1" w:rsidRPr="00717CF3" w:rsidRDefault="007C3BC1" w:rsidP="00115CD6">
            <w:pPr>
              <w:pStyle w:val="ListParagraph"/>
              <w:spacing w:before="240" w:after="200"/>
              <w:ind w:left="0" w:right="96"/>
              <w:contextualSpacing/>
              <w:jc w:val="both"/>
            </w:pPr>
            <w:r w:rsidRPr="00717CF3">
              <w:t>15.56degree C</w:t>
            </w:r>
          </w:p>
        </w:tc>
      </w:tr>
    </w:tbl>
    <w:p w14:paraId="1CF1FBD3" w14:textId="77777777" w:rsidR="007C3BC1" w:rsidRPr="00717CF3" w:rsidRDefault="007C3BC1" w:rsidP="007C3BC1">
      <w:pPr>
        <w:pStyle w:val="BodyTextIndent3"/>
        <w:numPr>
          <w:ilvl w:val="0"/>
          <w:numId w:val="15"/>
        </w:numPr>
        <w:spacing w:before="240" w:line="240" w:lineRule="auto"/>
        <w:ind w:left="567" w:right="96" w:hanging="567"/>
        <w:rPr>
          <w:b/>
          <w:bCs/>
        </w:rPr>
      </w:pPr>
      <w:r w:rsidRPr="00717CF3">
        <w:rPr>
          <w:b/>
          <w:bCs/>
        </w:rPr>
        <w:t xml:space="preserve">Variable parameters-  </w:t>
      </w:r>
    </w:p>
    <w:p w14:paraId="0A569DFB" w14:textId="77777777" w:rsidR="007C3BC1" w:rsidRPr="00717CF3" w:rsidRDefault="007C3BC1" w:rsidP="007C3BC1">
      <w:pPr>
        <w:pStyle w:val="BodyTextIndent3"/>
        <w:numPr>
          <w:ilvl w:val="3"/>
          <w:numId w:val="11"/>
        </w:numPr>
        <w:spacing w:before="240" w:line="240" w:lineRule="auto"/>
        <w:ind w:left="851" w:right="96"/>
      </w:pPr>
      <w:r w:rsidRPr="00717CF3">
        <w:rPr>
          <w:b/>
        </w:rPr>
        <w:t>Operating temperature</w:t>
      </w:r>
      <w:r w:rsidRPr="00717CF3">
        <w:t xml:space="preserve"> – For the purpose of determining the capacity and for annual capacity declaration to the Board, the summer temperature of 30 ºC shall be considered by all the entities. </w:t>
      </w:r>
    </w:p>
    <w:p w14:paraId="37F74EDF" w14:textId="77777777" w:rsidR="007C3BC1" w:rsidRPr="00E318AB" w:rsidRDefault="007C3BC1" w:rsidP="007C3BC1">
      <w:pPr>
        <w:pStyle w:val="ListParagraph"/>
        <w:numPr>
          <w:ilvl w:val="3"/>
          <w:numId w:val="11"/>
        </w:numPr>
        <w:tabs>
          <w:tab w:val="left" w:pos="450"/>
        </w:tabs>
        <w:spacing w:before="240"/>
        <w:ind w:left="851" w:right="96"/>
        <w:contextualSpacing/>
        <w:jc w:val="both"/>
      </w:pPr>
      <w:r w:rsidRPr="00E318AB">
        <w:rPr>
          <w:b/>
        </w:rPr>
        <w:t>Inlet temperature</w:t>
      </w:r>
      <w:r w:rsidRPr="00E318AB">
        <w:t xml:space="preserve"> – This is the actual inlet temperature (º C) of the gas from the source into the CGD network.</w:t>
      </w:r>
    </w:p>
    <w:p w14:paraId="25998CB1" w14:textId="77777777" w:rsidR="007C3BC1" w:rsidRPr="00E318AB" w:rsidRDefault="007C3BC1" w:rsidP="007C3BC1">
      <w:pPr>
        <w:pStyle w:val="ListParagraph"/>
        <w:tabs>
          <w:tab w:val="left" w:pos="450"/>
        </w:tabs>
        <w:spacing w:before="240"/>
        <w:ind w:left="851" w:right="96"/>
        <w:contextualSpacing/>
        <w:jc w:val="both"/>
      </w:pPr>
    </w:p>
    <w:p w14:paraId="0EB72750" w14:textId="77777777" w:rsidR="007C3BC1" w:rsidRPr="00E318AB" w:rsidRDefault="007C3BC1" w:rsidP="007C3BC1">
      <w:pPr>
        <w:pStyle w:val="ListParagraph"/>
        <w:numPr>
          <w:ilvl w:val="3"/>
          <w:numId w:val="11"/>
        </w:numPr>
        <w:tabs>
          <w:tab w:val="left" w:pos="450"/>
        </w:tabs>
        <w:spacing w:before="240"/>
        <w:ind w:left="851" w:right="96"/>
        <w:contextualSpacing/>
        <w:jc w:val="both"/>
      </w:pPr>
      <w:r w:rsidRPr="00E318AB">
        <w:rPr>
          <w:b/>
          <w:bCs/>
        </w:rPr>
        <w:t>Outlet temperature</w:t>
      </w:r>
      <w:r w:rsidRPr="00E318AB">
        <w:t>- This is the actual outlet temperature (º C) of the gas at the delivery point.</w:t>
      </w:r>
    </w:p>
    <w:p w14:paraId="236BE6B4" w14:textId="77777777" w:rsidR="007C3BC1" w:rsidRPr="00717CF3" w:rsidRDefault="007C3BC1" w:rsidP="007C3BC1">
      <w:pPr>
        <w:pStyle w:val="BodyTextIndent3"/>
        <w:numPr>
          <w:ilvl w:val="3"/>
          <w:numId w:val="11"/>
        </w:numPr>
        <w:spacing w:before="240" w:line="240" w:lineRule="auto"/>
        <w:ind w:left="851" w:right="96"/>
      </w:pPr>
      <w:r w:rsidRPr="00717CF3">
        <w:rPr>
          <w:b/>
        </w:rPr>
        <w:t>Inlet pressure</w:t>
      </w:r>
      <w:r w:rsidRPr="00717CF3">
        <w:t xml:space="preserve"> – The maximum pressure (in </w:t>
      </w:r>
      <w:proofErr w:type="spellStart"/>
      <w:r w:rsidRPr="00717CF3">
        <w:t>barg</w:t>
      </w:r>
      <w:proofErr w:type="spellEnd"/>
      <w:r w:rsidRPr="00717CF3">
        <w:t>) that is available at the entry point to the CGD network and shall be declared by the CGD entity during capacity declaration.</w:t>
      </w:r>
    </w:p>
    <w:p w14:paraId="7D7E5B88" w14:textId="77777777" w:rsidR="007C3BC1" w:rsidRPr="00717CF3" w:rsidRDefault="007C3BC1" w:rsidP="007C3BC1">
      <w:pPr>
        <w:pStyle w:val="BodyTextIndent3"/>
        <w:numPr>
          <w:ilvl w:val="3"/>
          <w:numId w:val="11"/>
        </w:numPr>
        <w:spacing w:before="240" w:line="240" w:lineRule="auto"/>
        <w:ind w:left="851" w:right="96"/>
      </w:pPr>
      <w:r w:rsidRPr="00717CF3">
        <w:rPr>
          <w:b/>
        </w:rPr>
        <w:t>Outlet pressure</w:t>
      </w:r>
      <w:r w:rsidRPr="00717CF3">
        <w:t xml:space="preserve"> – The minimum pressure (in </w:t>
      </w:r>
      <w:proofErr w:type="spellStart"/>
      <w:r w:rsidRPr="00717CF3">
        <w:t>barg</w:t>
      </w:r>
      <w:proofErr w:type="spellEnd"/>
      <w:r w:rsidRPr="00717CF3">
        <w:t xml:space="preserve">) that is required by the consumer at the delivery or exit point as per access arrangement entered into by the shipper and the </w:t>
      </w:r>
      <w:proofErr w:type="spellStart"/>
      <w:r w:rsidRPr="00717CF3">
        <w:t>authorised</w:t>
      </w:r>
      <w:proofErr w:type="spellEnd"/>
      <w:r w:rsidRPr="00717CF3">
        <w:t xml:space="preserve"> entity.</w:t>
      </w:r>
    </w:p>
    <w:p w14:paraId="738A6FEE" w14:textId="77777777" w:rsidR="007C3BC1" w:rsidRPr="00717CF3" w:rsidRDefault="007C3BC1" w:rsidP="007C3BC1">
      <w:pPr>
        <w:pStyle w:val="BodyTextIndent3"/>
        <w:numPr>
          <w:ilvl w:val="3"/>
          <w:numId w:val="11"/>
        </w:numPr>
        <w:spacing w:before="240" w:line="240" w:lineRule="auto"/>
        <w:ind w:left="851" w:right="96"/>
      </w:pPr>
      <w:r w:rsidRPr="00717CF3">
        <w:rPr>
          <w:b/>
        </w:rPr>
        <w:t>Maximum operating pressure (MOP)</w:t>
      </w:r>
      <w:r>
        <w:rPr>
          <w:b/>
        </w:rPr>
        <w:t xml:space="preserve"> </w:t>
      </w:r>
      <w:r w:rsidRPr="00717CF3">
        <w:rPr>
          <w:b/>
        </w:rPr>
        <w:t>–</w:t>
      </w:r>
      <w:r w:rsidRPr="00717CF3">
        <w:t xml:space="preserve">This is the highest pressure (in </w:t>
      </w:r>
      <w:proofErr w:type="spellStart"/>
      <w:r w:rsidRPr="00717CF3">
        <w:t>barg</w:t>
      </w:r>
      <w:proofErr w:type="spellEnd"/>
      <w:r w:rsidRPr="00717CF3">
        <w:t>) at which a CGD Network operates during normal operating cycle and shall be declared by the CGD entity for capacity determination.</w:t>
      </w:r>
      <w:r>
        <w:t xml:space="preserve"> </w:t>
      </w:r>
      <w:r w:rsidRPr="00717CF3">
        <w:t xml:space="preserve">However, in case an entity is operating the CGD network at certain pressure which is at variance from above for more than or equal to five years, need to submit calculation carried in line with the Petroleum and Natural Gas Regulatory Board (Technical Standards and Specifications including Safety Standards for City or Local Natural Gas Distribution Networks) </w:t>
      </w:r>
      <w:r w:rsidRPr="00717CF3">
        <w:lastRenderedPageBreak/>
        <w:t xml:space="preserve">Regulations, 2008 and ASME B31.8 (Latest edition) supporting the </w:t>
      </w:r>
      <w:r w:rsidRPr="00717CF3">
        <w:rPr>
          <w:color w:val="000000"/>
        </w:rPr>
        <w:t>revised</w:t>
      </w:r>
      <w:r>
        <w:rPr>
          <w:color w:val="000000"/>
        </w:rPr>
        <w:t xml:space="preserve"> </w:t>
      </w:r>
      <w:r w:rsidRPr="00717CF3">
        <w:t>MOP considered in determination of CGD network capacity. For the purpose of determining MOP, the Board shall be guided by incoming pressure at city gate station or custody transfer point.</w:t>
      </w:r>
    </w:p>
    <w:p w14:paraId="20F503A9" w14:textId="77777777" w:rsidR="007C3BC1" w:rsidRPr="00717CF3" w:rsidRDefault="007C3BC1" w:rsidP="007C3BC1">
      <w:pPr>
        <w:pStyle w:val="BodyTextIndent3"/>
        <w:spacing w:before="240" w:line="240" w:lineRule="auto"/>
        <w:ind w:left="851" w:right="96" w:firstLine="0"/>
      </w:pPr>
      <w:r w:rsidRPr="00D072CA">
        <w:rPr>
          <w:b/>
        </w:rPr>
        <w:t>Note:</w:t>
      </w:r>
      <w:r w:rsidRPr="00717CF3">
        <w:rPr>
          <w:bCs/>
        </w:rPr>
        <w:t xml:space="preserve"> In case, any sub-transmission pipeline has been laid by the CGD entity, the details of the same </w:t>
      </w:r>
      <w:proofErr w:type="spellStart"/>
      <w:r w:rsidRPr="00717CF3">
        <w:rPr>
          <w:bCs/>
        </w:rPr>
        <w:t>upto</w:t>
      </w:r>
      <w:proofErr w:type="spellEnd"/>
      <w:r w:rsidRPr="00717CF3">
        <w:rPr>
          <w:bCs/>
        </w:rPr>
        <w:t xml:space="preserve"> the connectivity with primary network in the authorized GA shall be provided by the entity as per Annexure-3 for the purpose of arriving at the incoming pressure at the entry of primary network in the authorized GA.</w:t>
      </w:r>
    </w:p>
    <w:p w14:paraId="729A2A28" w14:textId="77777777" w:rsidR="007C3BC1" w:rsidRPr="00717CF3" w:rsidRDefault="007C3BC1" w:rsidP="007C3BC1">
      <w:pPr>
        <w:pStyle w:val="BodyTextIndent3"/>
        <w:numPr>
          <w:ilvl w:val="3"/>
          <w:numId w:val="11"/>
        </w:numPr>
        <w:spacing w:before="240" w:line="240" w:lineRule="auto"/>
        <w:ind w:left="851" w:right="96" w:hanging="450"/>
      </w:pPr>
      <w:r w:rsidRPr="00717CF3">
        <w:rPr>
          <w:b/>
        </w:rPr>
        <w:t>Minimum committed pressure (MCP)</w:t>
      </w:r>
      <w:r>
        <w:rPr>
          <w:b/>
        </w:rPr>
        <w:t xml:space="preserve"> </w:t>
      </w:r>
      <w:r w:rsidRPr="00717CF3">
        <w:rPr>
          <w:b/>
        </w:rPr>
        <w:t>–</w:t>
      </w:r>
      <w:r w:rsidRPr="00717CF3">
        <w:t xml:space="preserve"> This is the minimum pressure (in </w:t>
      </w:r>
      <w:proofErr w:type="spellStart"/>
      <w:r w:rsidRPr="00717CF3">
        <w:t>barg</w:t>
      </w:r>
      <w:proofErr w:type="spellEnd"/>
      <w:r w:rsidRPr="00717CF3">
        <w:t>) at the exit points and shall be declared by the CGD entity during capacity declaration.</w:t>
      </w:r>
    </w:p>
    <w:p w14:paraId="1F50307A" w14:textId="77777777" w:rsidR="007C3BC1" w:rsidRPr="00717CF3" w:rsidRDefault="007C3BC1" w:rsidP="007C3BC1">
      <w:pPr>
        <w:pStyle w:val="BodyTextIndent3"/>
        <w:numPr>
          <w:ilvl w:val="3"/>
          <w:numId w:val="11"/>
        </w:numPr>
        <w:spacing w:before="240" w:line="240" w:lineRule="auto"/>
        <w:ind w:left="851" w:right="96" w:hanging="540"/>
      </w:pPr>
      <w:r w:rsidRPr="00717CF3">
        <w:rPr>
          <w:b/>
        </w:rPr>
        <w:t>Source supply flow</w:t>
      </w:r>
      <w:r>
        <w:rPr>
          <w:b/>
        </w:rPr>
        <w:t xml:space="preserve"> </w:t>
      </w:r>
      <w:r w:rsidRPr="00717CF3">
        <w:t>– This is the maximum flow (in SCMH) that can be available from the source (primarily a Tap-off point from any Transportation / Transmission / Sub-Transmission Pipeline or City Gate Station).</w:t>
      </w:r>
    </w:p>
    <w:p w14:paraId="62607A2E" w14:textId="77777777" w:rsidR="007C3BC1" w:rsidRPr="00717CF3" w:rsidRDefault="007C3BC1" w:rsidP="007C3BC1">
      <w:pPr>
        <w:pStyle w:val="BodyTextIndent3"/>
        <w:numPr>
          <w:ilvl w:val="3"/>
          <w:numId w:val="11"/>
        </w:numPr>
        <w:spacing w:before="240" w:line="240" w:lineRule="auto"/>
        <w:ind w:left="851" w:right="96" w:hanging="450"/>
      </w:pPr>
      <w:r w:rsidRPr="00717CF3">
        <w:rPr>
          <w:b/>
        </w:rPr>
        <w:t>Delivery flow</w:t>
      </w:r>
      <w:r w:rsidRPr="00717CF3">
        <w:t xml:space="preserve"> – This is the maximum flow (in SCMH)</w:t>
      </w:r>
      <w:r>
        <w:t xml:space="preserve"> </w:t>
      </w:r>
      <w:r w:rsidRPr="00717CF3">
        <w:t>that is required by the consumers at the exit point as per access arrangement entered into by the shipper and the operator.</w:t>
      </w:r>
    </w:p>
    <w:p w14:paraId="2A3C29F4" w14:textId="77777777" w:rsidR="007C3BC1" w:rsidRPr="00717CF3" w:rsidRDefault="007C3BC1" w:rsidP="007C3BC1">
      <w:pPr>
        <w:pStyle w:val="BodyTextIndent3"/>
        <w:numPr>
          <w:ilvl w:val="3"/>
          <w:numId w:val="11"/>
        </w:numPr>
        <w:spacing w:before="240" w:line="240" w:lineRule="auto"/>
        <w:ind w:left="851" w:right="96" w:hanging="450"/>
      </w:pPr>
      <w:r w:rsidRPr="00717CF3">
        <w:rPr>
          <w:b/>
        </w:rPr>
        <w:t>Elevation difference</w:t>
      </w:r>
      <w:r w:rsidRPr="00717CF3">
        <w:t xml:space="preserve"> – Depending on the terrain of the ground profile, this factor will be considered from the mean sea level of the area.</w:t>
      </w:r>
    </w:p>
    <w:p w14:paraId="6122370D" w14:textId="77777777" w:rsidR="007C3BC1" w:rsidRPr="00717CF3" w:rsidRDefault="007C3BC1" w:rsidP="007C3BC1">
      <w:pPr>
        <w:pStyle w:val="BodyTextIndent3"/>
        <w:numPr>
          <w:ilvl w:val="3"/>
          <w:numId w:val="11"/>
        </w:numPr>
        <w:spacing w:before="240" w:line="240" w:lineRule="auto"/>
        <w:ind w:left="851" w:right="96" w:hanging="450"/>
      </w:pPr>
      <w:r w:rsidRPr="00717CF3">
        <w:rPr>
          <w:b/>
        </w:rPr>
        <w:t>Gas composition</w:t>
      </w:r>
      <w:r w:rsidRPr="00717CF3">
        <w:t xml:space="preserve"> – The gas composition indicating all components totaling 100% by volume is to be given with the level of impurities as per </w:t>
      </w:r>
      <w:r w:rsidRPr="00717CF3">
        <w:rPr>
          <w:bCs/>
        </w:rPr>
        <w:t>the Petroleum and Natural Gas Regulatory Board (Access Code for City or Local Natural Gas Distribution Networks) Regulations, 2011. From this, necessary input to the flow equation shall be worked out.</w:t>
      </w:r>
    </w:p>
    <w:p w14:paraId="78A6DD83" w14:textId="77777777" w:rsidR="007C3BC1" w:rsidRPr="00717CF3" w:rsidRDefault="007C3BC1" w:rsidP="007C3BC1">
      <w:pPr>
        <w:pStyle w:val="BodyTextIndent3"/>
        <w:spacing w:before="240" w:line="240" w:lineRule="auto"/>
        <w:ind w:left="851" w:right="96" w:firstLine="0"/>
      </w:pPr>
      <w:r w:rsidRPr="00717CF3">
        <w:t xml:space="preserve">In case of more than one source, the weighted average composition of commingled natural gas beyond the second source of entry point shall be considered. </w:t>
      </w:r>
    </w:p>
    <w:p w14:paraId="348CEB18" w14:textId="77777777" w:rsidR="007C3BC1" w:rsidRDefault="007C3BC1" w:rsidP="007C3BC1">
      <w:pPr>
        <w:pStyle w:val="BodyTextIndent3"/>
        <w:numPr>
          <w:ilvl w:val="3"/>
          <w:numId w:val="11"/>
        </w:numPr>
        <w:spacing w:before="240" w:line="240" w:lineRule="auto"/>
        <w:ind w:left="851" w:right="96" w:hanging="450"/>
      </w:pPr>
      <w:r w:rsidRPr="00717CF3">
        <w:t xml:space="preserve">In case of CGD network, the gas quality at exit point shall be as per the </w:t>
      </w:r>
      <w:r w:rsidRPr="00717CF3">
        <w:rPr>
          <w:bCs/>
        </w:rPr>
        <w:t>Petroleum and Natural Gas Regulatory Board (Access Code for City or Local Natural Gas Distribution Networks) Regulations, 2011</w:t>
      </w:r>
      <w:r w:rsidRPr="00717CF3">
        <w:t xml:space="preserve">. </w:t>
      </w:r>
    </w:p>
    <w:p w14:paraId="1D23BEFA" w14:textId="77777777" w:rsidR="007C3BC1" w:rsidRPr="00717CF3" w:rsidRDefault="007C3BC1" w:rsidP="007C3BC1">
      <w:pPr>
        <w:pStyle w:val="BodyTextIndent3"/>
        <w:numPr>
          <w:ilvl w:val="0"/>
          <w:numId w:val="10"/>
        </w:numPr>
        <w:spacing w:before="240" w:line="240" w:lineRule="auto"/>
        <w:ind w:right="96"/>
      </w:pPr>
      <w:r w:rsidRPr="008E2ADA">
        <w:rPr>
          <w:bCs/>
        </w:rPr>
        <w:t>All entities shall declare to the Board the constant parameters and the variable parameters for the CGD network-</w:t>
      </w:r>
    </w:p>
    <w:p w14:paraId="7F624CB1" w14:textId="77777777" w:rsidR="007C3BC1" w:rsidRPr="00717CF3" w:rsidRDefault="007C3BC1" w:rsidP="007C3BC1">
      <w:pPr>
        <w:pStyle w:val="BodyTextIndent3"/>
        <w:numPr>
          <w:ilvl w:val="0"/>
          <w:numId w:val="13"/>
        </w:numPr>
        <w:spacing w:before="240" w:line="240" w:lineRule="auto"/>
        <w:ind w:left="1276" w:right="96" w:hanging="349"/>
        <w:rPr>
          <w:bCs/>
        </w:rPr>
      </w:pPr>
      <w:r w:rsidRPr="00717CF3">
        <w:rPr>
          <w:bCs/>
        </w:rPr>
        <w:t xml:space="preserve">on </w:t>
      </w:r>
      <w:bookmarkStart w:id="1" w:name="OLE_LINK13"/>
      <w:bookmarkStart w:id="2" w:name="OLE_LINK14"/>
      <w:r w:rsidRPr="00717CF3">
        <w:rPr>
          <w:bCs/>
        </w:rPr>
        <w:t xml:space="preserve">first working day </w:t>
      </w:r>
      <w:bookmarkEnd w:id="1"/>
      <w:bookmarkEnd w:id="2"/>
      <w:r w:rsidRPr="00717CF3">
        <w:rPr>
          <w:bCs/>
        </w:rPr>
        <w:t>of October every year; and</w:t>
      </w:r>
    </w:p>
    <w:p w14:paraId="79251443" w14:textId="77777777" w:rsidR="007C3BC1" w:rsidRPr="00717CF3" w:rsidRDefault="007C3BC1" w:rsidP="007C3BC1">
      <w:pPr>
        <w:pStyle w:val="BodyTextIndent3"/>
        <w:numPr>
          <w:ilvl w:val="0"/>
          <w:numId w:val="13"/>
        </w:numPr>
        <w:spacing w:before="240" w:line="240" w:lineRule="auto"/>
        <w:ind w:left="1276" w:right="96" w:hanging="349"/>
        <w:rPr>
          <w:bCs/>
        </w:rPr>
      </w:pPr>
      <w:r w:rsidRPr="00717CF3">
        <w:rPr>
          <w:bCs/>
        </w:rPr>
        <w:t xml:space="preserve">whenever there is any addition or deletion of the supply source of </w:t>
      </w:r>
      <w:r w:rsidRPr="00717CF3">
        <w:t>natural gas</w:t>
      </w:r>
      <w:r w:rsidRPr="00717CF3">
        <w:rPr>
          <w:bCs/>
        </w:rPr>
        <w:t>.</w:t>
      </w:r>
    </w:p>
    <w:p w14:paraId="1E87592F" w14:textId="77777777" w:rsidR="007C3BC1" w:rsidRPr="00717CF3" w:rsidRDefault="007C3BC1" w:rsidP="007C3BC1">
      <w:pPr>
        <w:pStyle w:val="BodyTextIndent3"/>
        <w:spacing w:before="240" w:line="240" w:lineRule="auto"/>
        <w:ind w:left="709" w:right="96" w:firstLine="0"/>
        <w:rPr>
          <w:bCs/>
          <w:color w:val="000000"/>
        </w:rPr>
      </w:pPr>
      <w:r w:rsidRPr="00717CF3">
        <w:rPr>
          <w:bCs/>
        </w:rPr>
        <w:t>The entities shall also provide on first working day of October the network diagram superimposed on the authorized area map for the CGD network</w:t>
      </w:r>
      <w:r w:rsidRPr="00717CF3">
        <w:rPr>
          <w:bCs/>
          <w:color w:val="000000"/>
        </w:rPr>
        <w:t>.</w:t>
      </w:r>
    </w:p>
    <w:p w14:paraId="497529E1" w14:textId="77777777" w:rsidR="007C3BC1" w:rsidRPr="00717CF3" w:rsidRDefault="007C3BC1" w:rsidP="007C3BC1">
      <w:pPr>
        <w:pStyle w:val="BodyTextIndent3"/>
        <w:numPr>
          <w:ilvl w:val="0"/>
          <w:numId w:val="10"/>
        </w:numPr>
        <w:spacing w:before="240" w:line="240" w:lineRule="auto"/>
        <w:ind w:right="96"/>
        <w:rPr>
          <w:bCs/>
        </w:rPr>
      </w:pPr>
      <w:r w:rsidRPr="00717CF3">
        <w:rPr>
          <w:bCs/>
        </w:rPr>
        <w:t>The methodology for calculation of CGD network capacity shall be as under:</w:t>
      </w:r>
    </w:p>
    <w:p w14:paraId="2ED4735B" w14:textId="77777777" w:rsidR="007C3BC1" w:rsidRPr="00717CF3" w:rsidRDefault="007C3BC1" w:rsidP="007C3BC1">
      <w:pPr>
        <w:pStyle w:val="BodyTextIndent3"/>
        <w:numPr>
          <w:ilvl w:val="0"/>
          <w:numId w:val="12"/>
        </w:numPr>
        <w:spacing w:before="240" w:line="240" w:lineRule="auto"/>
        <w:ind w:left="1418" w:right="96"/>
      </w:pPr>
      <w:r w:rsidRPr="00717CF3">
        <w:t xml:space="preserve">The entire steel pipeline network shall be configured in the </w:t>
      </w:r>
      <w:proofErr w:type="spellStart"/>
      <w:r w:rsidRPr="00717CF3">
        <w:t>selectedsoftware</w:t>
      </w:r>
      <w:proofErr w:type="spellEnd"/>
      <w:r w:rsidRPr="00717CF3">
        <w:t xml:space="preserve"> package operating offline.  The steady state condition of the pipeline hydraulics with variable</w:t>
      </w:r>
      <w:r>
        <w:t xml:space="preserve"> </w:t>
      </w:r>
      <w:r w:rsidRPr="00717CF3">
        <w:t>parameters</w:t>
      </w:r>
      <w:r>
        <w:t xml:space="preserve"> </w:t>
      </w:r>
      <w:r w:rsidRPr="00717CF3">
        <w:t xml:space="preserve">(pressure, temperature and flow) at entry that is </w:t>
      </w:r>
      <w:r w:rsidRPr="00717CF3">
        <w:lastRenderedPageBreak/>
        <w:t>downstream flange of City Gate Station</w:t>
      </w:r>
      <w:r>
        <w:t xml:space="preserve"> </w:t>
      </w:r>
      <w:r w:rsidRPr="00717CF3">
        <w:t>and declared exit points</w:t>
      </w:r>
      <w:r>
        <w:t xml:space="preserve"> </w:t>
      </w:r>
      <w:r w:rsidRPr="00717CF3">
        <w:t>shall be simulated in the</w:t>
      </w:r>
      <w:r>
        <w:t xml:space="preserve"> </w:t>
      </w:r>
      <w:r w:rsidRPr="00717CF3">
        <w:t>selected software</w:t>
      </w:r>
      <w:r>
        <w:t xml:space="preserve"> </w:t>
      </w:r>
      <w:r w:rsidRPr="00717CF3">
        <w:t xml:space="preserve">package.  </w:t>
      </w:r>
    </w:p>
    <w:p w14:paraId="275A4300" w14:textId="77777777" w:rsidR="007C3BC1" w:rsidRPr="00717CF3" w:rsidRDefault="007C3BC1" w:rsidP="007C3BC1">
      <w:pPr>
        <w:pStyle w:val="BodyTextIndent3"/>
        <w:numPr>
          <w:ilvl w:val="0"/>
          <w:numId w:val="12"/>
        </w:numPr>
        <w:spacing w:before="240" w:line="240" w:lineRule="auto"/>
        <w:ind w:left="1418" w:right="96"/>
      </w:pPr>
      <w:r w:rsidRPr="00717CF3">
        <w:t>Assuming gas at the entry point (single source or multiple source of gas) is unlimited,</w:t>
      </w:r>
      <w:r>
        <w:t xml:space="preserve"> </w:t>
      </w:r>
      <w:r w:rsidRPr="00717CF3">
        <w:t>the selected software</w:t>
      </w:r>
      <w:r>
        <w:t xml:space="preserve"> </w:t>
      </w:r>
      <w:r w:rsidRPr="00717CF3">
        <w:t xml:space="preserve">shall be run till </w:t>
      </w:r>
      <w:r w:rsidRPr="00717CF3">
        <w:rPr>
          <w:color w:val="000000"/>
        </w:rPr>
        <w:t>inlet flange</w:t>
      </w:r>
      <w:r w:rsidRPr="00717CF3">
        <w:t xml:space="preserve"> of any industrial PRS, DRS and CNG Compressor connected to the system</w:t>
      </w:r>
      <w:r>
        <w:t xml:space="preserve"> </w:t>
      </w:r>
      <w:r w:rsidRPr="00717CF3">
        <w:t xml:space="preserve">till it reaches limiting condition of pressure required </w:t>
      </w:r>
      <w:r w:rsidRPr="00717CF3">
        <w:rPr>
          <w:color w:val="000000"/>
        </w:rPr>
        <w:t>at any exit point</w:t>
      </w:r>
      <w:r>
        <w:rPr>
          <w:color w:val="000000"/>
        </w:rPr>
        <w:t xml:space="preserve"> </w:t>
      </w:r>
      <w:r w:rsidRPr="00717CF3">
        <w:t xml:space="preserve">or limiting velocity in steel pipeline network as calculated by software </w:t>
      </w:r>
      <w:r w:rsidRPr="00717CF3">
        <w:rPr>
          <w:bCs/>
        </w:rPr>
        <w:t>or maximum flow capacity is reached at exit points</w:t>
      </w:r>
      <w:r w:rsidRPr="00717CF3">
        <w:t xml:space="preserve">. </w:t>
      </w:r>
    </w:p>
    <w:p w14:paraId="4CC921C7" w14:textId="77777777" w:rsidR="007C3BC1" w:rsidRPr="00717CF3" w:rsidRDefault="007C3BC1" w:rsidP="007C3BC1">
      <w:pPr>
        <w:pStyle w:val="BodyTextIndent3"/>
        <w:numPr>
          <w:ilvl w:val="0"/>
          <w:numId w:val="12"/>
        </w:numPr>
        <w:spacing w:before="240" w:line="240" w:lineRule="auto"/>
        <w:ind w:left="1418" w:right="96"/>
      </w:pPr>
      <w:r w:rsidRPr="00717CF3">
        <w:t>After satisfactory completion of simulation, add dummy load at the farthest exit points of steel network,</w:t>
      </w:r>
      <w:r>
        <w:t xml:space="preserve"> </w:t>
      </w:r>
      <w:r w:rsidRPr="00717CF3">
        <w:t>considering the minimum</w:t>
      </w:r>
      <w:r>
        <w:t xml:space="preserve"> </w:t>
      </w:r>
      <w:r w:rsidRPr="00717CF3">
        <w:t>committed pressure.</w:t>
      </w:r>
    </w:p>
    <w:p w14:paraId="5B21B3C5" w14:textId="77777777" w:rsidR="007C3BC1" w:rsidRPr="00717CF3" w:rsidRDefault="007C3BC1" w:rsidP="007C3BC1">
      <w:pPr>
        <w:pStyle w:val="BodyTextIndent3"/>
        <w:numPr>
          <w:ilvl w:val="0"/>
          <w:numId w:val="12"/>
        </w:numPr>
        <w:spacing w:before="240" w:line="240" w:lineRule="auto"/>
        <w:ind w:left="1418" w:right="96"/>
      </w:pPr>
      <w:r w:rsidRPr="00717CF3">
        <w:t>Now, simulate the steel pipeline network</w:t>
      </w:r>
      <w:r>
        <w:t xml:space="preserve"> </w:t>
      </w:r>
      <w:r w:rsidRPr="00717CF3">
        <w:t>till inlet flange of any industrial PRS, DRS,</w:t>
      </w:r>
      <w:r>
        <w:t xml:space="preserve"> </w:t>
      </w:r>
      <w:r w:rsidRPr="00717CF3">
        <w:t xml:space="preserve">CNG Compressor and dummy load connected to the system reaches limiting condition of pressure required or limiting velocity in pipeline as calculated by software </w:t>
      </w:r>
      <w:r w:rsidRPr="00717CF3">
        <w:rPr>
          <w:bCs/>
        </w:rPr>
        <w:t>or maximum flow capacity is reached at exit points</w:t>
      </w:r>
      <w:r w:rsidRPr="00717CF3">
        <w:t xml:space="preserve">. </w:t>
      </w:r>
    </w:p>
    <w:p w14:paraId="36FA7CA9" w14:textId="77777777" w:rsidR="007C3BC1" w:rsidRPr="00717CF3" w:rsidRDefault="007C3BC1" w:rsidP="007C3BC1">
      <w:pPr>
        <w:numPr>
          <w:ilvl w:val="0"/>
          <w:numId w:val="12"/>
        </w:numPr>
        <w:spacing w:before="240"/>
        <w:ind w:left="1418" w:right="96" w:hanging="426"/>
        <w:jc w:val="both"/>
      </w:pPr>
      <w:r w:rsidRPr="00717CF3">
        <w:t xml:space="preserve">The sum of flow (in SCMH) at each exit point (i.e. Inlet flanges of Industrial PRS, DRS and CNG compressor) and dummy load in all the charge areas is the total steel network capacity. </w:t>
      </w:r>
    </w:p>
    <w:p w14:paraId="428D2F0B" w14:textId="77777777" w:rsidR="007C3BC1" w:rsidRPr="00717CF3" w:rsidRDefault="007C3BC1" w:rsidP="007C3BC1">
      <w:pPr>
        <w:pStyle w:val="BodyTextIndent3"/>
        <w:numPr>
          <w:ilvl w:val="0"/>
          <w:numId w:val="12"/>
        </w:numPr>
        <w:spacing w:before="240" w:line="240" w:lineRule="auto"/>
        <w:ind w:left="1418" w:right="96"/>
      </w:pPr>
      <w:r w:rsidRPr="00717CF3">
        <w:t xml:space="preserve">The entity shall submit the details of maximum achievable steel network capacity so derived, under the steady state simulation with the details of variable and constant parameters, to the Board in the specified format at Schedule A along with the </w:t>
      </w:r>
      <w:r w:rsidRPr="00717CF3">
        <w:rPr>
          <w:color w:val="000000"/>
        </w:rPr>
        <w:t xml:space="preserve">hydraulic gradient and system flow diagram </w:t>
      </w:r>
      <w:r w:rsidRPr="00717CF3">
        <w:t>for the steel network system. The entity shall submit</w:t>
      </w:r>
      <w:r>
        <w:t xml:space="preserve"> </w:t>
      </w:r>
      <w:r w:rsidRPr="00717CF3">
        <w:t>the details of rated capacity of all entry points (CGS/DPRS/</w:t>
      </w:r>
      <w:r w:rsidRPr="00717CF3">
        <w:rPr>
          <w:bCs/>
          <w:color w:val="000000"/>
        </w:rPr>
        <w:t>custody metering systems)</w:t>
      </w:r>
      <w:r>
        <w:rPr>
          <w:bCs/>
          <w:color w:val="000000"/>
        </w:rPr>
        <w:t xml:space="preserve"> </w:t>
      </w:r>
      <w:r w:rsidRPr="00717CF3">
        <w:t xml:space="preserve">including entry points, if any, connected directly to the MDPE network </w:t>
      </w:r>
      <w:r w:rsidRPr="00717CF3">
        <w:rPr>
          <w:bCs/>
          <w:color w:val="000000"/>
        </w:rPr>
        <w:t>without any steel pipeline in between along with details of</w:t>
      </w:r>
      <w:r>
        <w:rPr>
          <w:bCs/>
          <w:color w:val="000000"/>
        </w:rPr>
        <w:t xml:space="preserve"> </w:t>
      </w:r>
      <w:r w:rsidRPr="00717CF3">
        <w:rPr>
          <w:bCs/>
          <w:color w:val="000000"/>
        </w:rPr>
        <w:t xml:space="preserve">rated capacity of exit points like DRS/IPRS/CNG station </w:t>
      </w:r>
      <w:proofErr w:type="spellStart"/>
      <w:r w:rsidRPr="00717CF3">
        <w:rPr>
          <w:bCs/>
          <w:color w:val="000000"/>
        </w:rPr>
        <w:t>etc</w:t>
      </w:r>
      <w:proofErr w:type="spellEnd"/>
      <w:r w:rsidRPr="00717CF3">
        <w:rPr>
          <w:bCs/>
          <w:color w:val="000000"/>
        </w:rPr>
        <w:t xml:space="preserve"> in Annexure-1.</w:t>
      </w:r>
    </w:p>
    <w:p w14:paraId="3D52960F" w14:textId="77777777" w:rsidR="007C3BC1" w:rsidRDefault="007C3BC1" w:rsidP="007C3BC1">
      <w:pPr>
        <w:pStyle w:val="BodyTextIndent3"/>
        <w:numPr>
          <w:ilvl w:val="0"/>
          <w:numId w:val="12"/>
        </w:numPr>
        <w:spacing w:before="240" w:line="240" w:lineRule="auto"/>
        <w:ind w:left="1418" w:right="96" w:hanging="450"/>
        <w:rPr>
          <w:bCs/>
        </w:rPr>
      </w:pPr>
      <w:r w:rsidRPr="00717CF3">
        <w:rPr>
          <w:bCs/>
        </w:rPr>
        <w:t>The</w:t>
      </w:r>
      <w:r>
        <w:rPr>
          <w:bCs/>
        </w:rPr>
        <w:t xml:space="preserve"> </w:t>
      </w:r>
      <w:r w:rsidRPr="00717CF3">
        <w:rPr>
          <w:bCs/>
        </w:rPr>
        <w:t xml:space="preserve">capacity of CGD network shall be as per the operation days specified in the </w:t>
      </w:r>
      <w:r w:rsidRPr="00717CF3">
        <w:t>Pe</w:t>
      </w:r>
      <w:r w:rsidRPr="00717CF3">
        <w:rPr>
          <w:spacing w:val="-2"/>
        </w:rPr>
        <w:t>t</w:t>
      </w:r>
      <w:r w:rsidRPr="00717CF3">
        <w:t>r</w:t>
      </w:r>
      <w:r w:rsidRPr="00717CF3">
        <w:rPr>
          <w:spacing w:val="-2"/>
        </w:rPr>
        <w:t>o</w:t>
      </w:r>
      <w:r w:rsidRPr="00717CF3">
        <w:rPr>
          <w:spacing w:val="4"/>
        </w:rPr>
        <w:t>l</w:t>
      </w:r>
      <w:r w:rsidRPr="00717CF3">
        <w:t>e</w:t>
      </w:r>
      <w:r w:rsidRPr="00717CF3">
        <w:rPr>
          <w:spacing w:val="-3"/>
        </w:rPr>
        <w:t>u</w:t>
      </w:r>
      <w:r w:rsidRPr="00717CF3">
        <w:t>m</w:t>
      </w:r>
      <w:r>
        <w:t xml:space="preserve"> </w:t>
      </w:r>
      <w:r w:rsidRPr="00717CF3">
        <w:t xml:space="preserve">and </w:t>
      </w:r>
      <w:r w:rsidRPr="00717CF3">
        <w:rPr>
          <w:spacing w:val="1"/>
        </w:rPr>
        <w:t>N</w:t>
      </w:r>
      <w:r w:rsidRPr="00717CF3">
        <w:t>a</w:t>
      </w:r>
      <w:r w:rsidRPr="00717CF3">
        <w:rPr>
          <w:spacing w:val="-1"/>
        </w:rPr>
        <w:t>t</w:t>
      </w:r>
      <w:r w:rsidRPr="00717CF3">
        <w:t>u</w:t>
      </w:r>
      <w:r w:rsidRPr="00717CF3">
        <w:rPr>
          <w:spacing w:val="-1"/>
        </w:rPr>
        <w:t>r</w:t>
      </w:r>
      <w:r w:rsidRPr="00717CF3">
        <w:rPr>
          <w:spacing w:val="-2"/>
        </w:rPr>
        <w:t>a</w:t>
      </w:r>
      <w:r w:rsidRPr="00717CF3">
        <w:t>l</w:t>
      </w:r>
      <w:r>
        <w:t xml:space="preserve"> </w:t>
      </w:r>
      <w:r w:rsidRPr="00717CF3">
        <w:t>Gas Re</w:t>
      </w:r>
      <w:r w:rsidRPr="00717CF3">
        <w:rPr>
          <w:spacing w:val="-2"/>
        </w:rPr>
        <w:t>g</w:t>
      </w:r>
      <w:r w:rsidRPr="00717CF3">
        <w:rPr>
          <w:spacing w:val="-3"/>
        </w:rPr>
        <w:t>u</w:t>
      </w:r>
      <w:r w:rsidRPr="00717CF3">
        <w:rPr>
          <w:spacing w:val="4"/>
        </w:rPr>
        <w:t>l</w:t>
      </w:r>
      <w:r w:rsidRPr="00717CF3">
        <w:t>a</w:t>
      </w:r>
      <w:r w:rsidRPr="00717CF3">
        <w:rPr>
          <w:spacing w:val="-1"/>
        </w:rPr>
        <w:t>t</w:t>
      </w:r>
      <w:r w:rsidRPr="00717CF3">
        <w:rPr>
          <w:spacing w:val="1"/>
        </w:rPr>
        <w:t>o</w:t>
      </w:r>
      <w:r w:rsidRPr="00717CF3">
        <w:t>ry</w:t>
      </w:r>
      <w:r>
        <w:t xml:space="preserve"> </w:t>
      </w:r>
      <w:r w:rsidRPr="00717CF3">
        <w:rPr>
          <w:spacing w:val="-3"/>
        </w:rPr>
        <w:t>B</w:t>
      </w:r>
      <w:r w:rsidRPr="00717CF3">
        <w:rPr>
          <w:spacing w:val="1"/>
        </w:rPr>
        <w:t>o</w:t>
      </w:r>
      <w:r w:rsidRPr="00717CF3">
        <w:t>ard</w:t>
      </w:r>
      <w:r>
        <w:t xml:space="preserve"> </w:t>
      </w:r>
      <w:r w:rsidRPr="00717CF3">
        <w:rPr>
          <w:spacing w:val="-5"/>
        </w:rPr>
        <w:t>(</w:t>
      </w:r>
      <w:r w:rsidRPr="00717CF3">
        <w:rPr>
          <w:spacing w:val="1"/>
        </w:rPr>
        <w:t>A</w:t>
      </w:r>
      <w:r w:rsidRPr="00717CF3">
        <w:t>c</w:t>
      </w:r>
      <w:r w:rsidRPr="00717CF3">
        <w:rPr>
          <w:spacing w:val="1"/>
        </w:rPr>
        <w:t>c</w:t>
      </w:r>
      <w:r w:rsidRPr="00717CF3">
        <w:t>e</w:t>
      </w:r>
      <w:r w:rsidRPr="00717CF3">
        <w:rPr>
          <w:spacing w:val="-1"/>
        </w:rPr>
        <w:t>s</w:t>
      </w:r>
      <w:r w:rsidRPr="00717CF3">
        <w:t>s</w:t>
      </w:r>
      <w:r>
        <w:t xml:space="preserve"> </w:t>
      </w:r>
      <w:r w:rsidRPr="00717CF3">
        <w:rPr>
          <w:spacing w:val="-3"/>
        </w:rPr>
        <w:t>C</w:t>
      </w:r>
      <w:r w:rsidRPr="00717CF3">
        <w:rPr>
          <w:spacing w:val="1"/>
        </w:rPr>
        <w:t>o</w:t>
      </w:r>
      <w:r w:rsidRPr="00717CF3">
        <w:t xml:space="preserve">de </w:t>
      </w:r>
      <w:r w:rsidRPr="00717CF3">
        <w:rPr>
          <w:spacing w:val="-2"/>
        </w:rPr>
        <w:t>f</w:t>
      </w:r>
      <w:r w:rsidRPr="00717CF3">
        <w:rPr>
          <w:spacing w:val="1"/>
        </w:rPr>
        <w:t>o</w:t>
      </w:r>
      <w:r w:rsidRPr="00717CF3">
        <w:t>r</w:t>
      </w:r>
      <w:r>
        <w:t xml:space="preserve"> </w:t>
      </w:r>
      <w:r w:rsidRPr="00717CF3">
        <w:rPr>
          <w:spacing w:val="-3"/>
        </w:rPr>
        <w:t>C</w:t>
      </w:r>
      <w:r w:rsidRPr="00717CF3">
        <w:rPr>
          <w:spacing w:val="4"/>
        </w:rPr>
        <w:t>i</w:t>
      </w:r>
      <w:r w:rsidRPr="00717CF3">
        <w:rPr>
          <w:spacing w:val="-2"/>
        </w:rPr>
        <w:t>t</w:t>
      </w:r>
      <w:r w:rsidRPr="00717CF3">
        <w:t>y</w:t>
      </w:r>
      <w:r w:rsidRPr="00717CF3">
        <w:rPr>
          <w:spacing w:val="1"/>
        </w:rPr>
        <w:t xml:space="preserve"> o</w:t>
      </w:r>
      <w:r w:rsidRPr="00717CF3">
        <w:t>r</w:t>
      </w:r>
      <w:r>
        <w:t xml:space="preserve"> </w:t>
      </w:r>
      <w:r w:rsidRPr="00717CF3">
        <w:rPr>
          <w:spacing w:val="-3"/>
        </w:rPr>
        <w:t>L</w:t>
      </w:r>
      <w:r w:rsidRPr="00717CF3">
        <w:rPr>
          <w:spacing w:val="-1"/>
        </w:rPr>
        <w:t>o</w:t>
      </w:r>
      <w:r w:rsidRPr="00717CF3">
        <w:rPr>
          <w:spacing w:val="-2"/>
        </w:rPr>
        <w:t>ca</w:t>
      </w:r>
      <w:r w:rsidRPr="00717CF3">
        <w:t xml:space="preserve">l </w:t>
      </w:r>
      <w:r w:rsidRPr="00717CF3">
        <w:rPr>
          <w:spacing w:val="1"/>
        </w:rPr>
        <w:t>N</w:t>
      </w:r>
      <w:r w:rsidRPr="00717CF3">
        <w:t>a</w:t>
      </w:r>
      <w:r w:rsidRPr="00717CF3">
        <w:rPr>
          <w:spacing w:val="-1"/>
        </w:rPr>
        <w:t>t</w:t>
      </w:r>
      <w:r w:rsidRPr="00717CF3">
        <w:t>u</w:t>
      </w:r>
      <w:r w:rsidRPr="00717CF3">
        <w:rPr>
          <w:spacing w:val="-1"/>
        </w:rPr>
        <w:t>r</w:t>
      </w:r>
      <w:r w:rsidRPr="00717CF3">
        <w:rPr>
          <w:spacing w:val="-2"/>
        </w:rPr>
        <w:t>a</w:t>
      </w:r>
      <w:r w:rsidRPr="00717CF3">
        <w:t>l</w:t>
      </w:r>
      <w:r>
        <w:t xml:space="preserve"> </w:t>
      </w:r>
      <w:r w:rsidRPr="00717CF3">
        <w:rPr>
          <w:spacing w:val="-3"/>
        </w:rPr>
        <w:t>G</w:t>
      </w:r>
      <w:r w:rsidRPr="00717CF3">
        <w:t>as</w:t>
      </w:r>
      <w:r>
        <w:t xml:space="preserve"> </w:t>
      </w:r>
      <w:r w:rsidRPr="00717CF3">
        <w:rPr>
          <w:spacing w:val="-3"/>
        </w:rPr>
        <w:t>D</w:t>
      </w:r>
      <w:r w:rsidRPr="00717CF3">
        <w:rPr>
          <w:spacing w:val="4"/>
        </w:rPr>
        <w:t>i</w:t>
      </w:r>
      <w:r w:rsidRPr="00717CF3">
        <w:rPr>
          <w:spacing w:val="-1"/>
        </w:rPr>
        <w:t>s</w:t>
      </w:r>
      <w:r w:rsidRPr="00717CF3">
        <w:rPr>
          <w:spacing w:val="-2"/>
        </w:rPr>
        <w:t>t</w:t>
      </w:r>
      <w:r w:rsidRPr="00717CF3">
        <w:rPr>
          <w:spacing w:val="-3"/>
        </w:rPr>
        <w:t>r</w:t>
      </w:r>
      <w:r w:rsidRPr="00717CF3">
        <w:rPr>
          <w:spacing w:val="1"/>
        </w:rPr>
        <w:t>i</w:t>
      </w:r>
      <w:r w:rsidRPr="00717CF3">
        <w:t>bu</w:t>
      </w:r>
      <w:r w:rsidRPr="00717CF3">
        <w:rPr>
          <w:spacing w:val="-4"/>
        </w:rPr>
        <w:t>t</w:t>
      </w:r>
      <w:r w:rsidRPr="00717CF3">
        <w:rPr>
          <w:spacing w:val="4"/>
        </w:rPr>
        <w:t>i</w:t>
      </w:r>
      <w:r w:rsidRPr="00717CF3">
        <w:rPr>
          <w:spacing w:val="1"/>
        </w:rPr>
        <w:t>o</w:t>
      </w:r>
      <w:r w:rsidRPr="00717CF3">
        <w:t>n</w:t>
      </w:r>
      <w:r w:rsidRPr="00717CF3">
        <w:rPr>
          <w:spacing w:val="-1"/>
        </w:rPr>
        <w:t xml:space="preserve"> N</w:t>
      </w:r>
      <w:r w:rsidRPr="00717CF3">
        <w:t>e</w:t>
      </w:r>
      <w:r w:rsidRPr="00717CF3">
        <w:rPr>
          <w:spacing w:val="-2"/>
        </w:rPr>
        <w:t>t</w:t>
      </w:r>
      <w:r w:rsidRPr="00717CF3">
        <w:t>wor</w:t>
      </w:r>
      <w:r w:rsidRPr="00717CF3">
        <w:rPr>
          <w:spacing w:val="3"/>
        </w:rPr>
        <w:t>k</w:t>
      </w:r>
      <w:r w:rsidRPr="00717CF3">
        <w:rPr>
          <w:spacing w:val="-1"/>
        </w:rPr>
        <w:t>s</w:t>
      </w:r>
      <w:r w:rsidRPr="00717CF3">
        <w:t>)</w:t>
      </w:r>
      <w:r>
        <w:t xml:space="preserve"> </w:t>
      </w:r>
      <w:r w:rsidRPr="00717CF3">
        <w:t>Regulation</w:t>
      </w:r>
      <w:r w:rsidRPr="00717CF3">
        <w:rPr>
          <w:spacing w:val="-1"/>
        </w:rPr>
        <w:t>s</w:t>
      </w:r>
      <w:r w:rsidRPr="00717CF3">
        <w:t>,</w:t>
      </w:r>
      <w:r>
        <w:t xml:space="preserve"> </w:t>
      </w:r>
      <w:r w:rsidRPr="00717CF3">
        <w:t xml:space="preserve">2011 </w:t>
      </w:r>
      <w:r w:rsidRPr="00717CF3">
        <w:rPr>
          <w:bCs/>
        </w:rPr>
        <w:t>for respective system.</w:t>
      </w:r>
    </w:p>
    <w:p w14:paraId="245387DB" w14:textId="77777777" w:rsidR="007C3BC1" w:rsidRPr="008E2ADA" w:rsidRDefault="007C3BC1" w:rsidP="007C3BC1">
      <w:pPr>
        <w:pStyle w:val="BodyTextIndent3"/>
        <w:numPr>
          <w:ilvl w:val="0"/>
          <w:numId w:val="12"/>
        </w:numPr>
        <w:spacing w:before="240" w:line="240" w:lineRule="auto"/>
        <w:ind w:left="1418" w:right="96" w:hanging="450"/>
        <w:rPr>
          <w:bCs/>
        </w:rPr>
      </w:pPr>
      <w:r w:rsidRPr="008E2ADA">
        <w:rPr>
          <w:bCs/>
        </w:rPr>
        <w:t xml:space="preserve">If the aggregate CGS capacity is less than the determined steel network capacity, then, the aggregate CGS capacity shall be considered as the steel network capacity. </w:t>
      </w:r>
    </w:p>
    <w:p w14:paraId="338F9E32" w14:textId="77777777" w:rsidR="007C3BC1" w:rsidRDefault="007C3BC1" w:rsidP="007C3BC1">
      <w:pPr>
        <w:pStyle w:val="BodyTextIndent3"/>
        <w:numPr>
          <w:ilvl w:val="0"/>
          <w:numId w:val="12"/>
        </w:numPr>
        <w:spacing w:before="240" w:line="240" w:lineRule="auto"/>
        <w:ind w:left="1418" w:right="96" w:hanging="426"/>
        <w:rPr>
          <w:bCs/>
        </w:rPr>
      </w:pPr>
      <w:r w:rsidRPr="00717CF3">
        <w:rPr>
          <w:bCs/>
        </w:rPr>
        <w:t xml:space="preserve">The steel network capacity so determined shall be the CGD network capacity provided that if </w:t>
      </w:r>
      <w:r w:rsidRPr="00717CF3">
        <w:t>any entry point (CGS/DPRS/custody metering systems) is connected directly to the MDPE network without involvement of any steel network, the rated capacity of such entry point shall also be considered</w:t>
      </w:r>
      <w:r>
        <w:t xml:space="preserve"> </w:t>
      </w:r>
      <w:r w:rsidRPr="00717CF3">
        <w:rPr>
          <w:bCs/>
        </w:rPr>
        <w:t>for the purpose of capacity declaration.</w:t>
      </w:r>
    </w:p>
    <w:p w14:paraId="27B4C280" w14:textId="77777777" w:rsidR="007C3BC1" w:rsidRPr="008E2ADA" w:rsidRDefault="007C3BC1" w:rsidP="007C3BC1">
      <w:pPr>
        <w:pStyle w:val="BodyTextIndent3"/>
        <w:numPr>
          <w:ilvl w:val="0"/>
          <w:numId w:val="1"/>
        </w:numPr>
        <w:spacing w:before="240" w:line="240" w:lineRule="auto"/>
        <w:ind w:right="96"/>
        <w:rPr>
          <w:bCs/>
        </w:rPr>
      </w:pPr>
      <w:r w:rsidRPr="008E2ADA">
        <w:rPr>
          <w:b/>
          <w:bCs/>
        </w:rPr>
        <w:t>Declaring capacity of a City or Local Natural Gas Distribution Network by the Board.</w:t>
      </w:r>
    </w:p>
    <w:p w14:paraId="5C967646" w14:textId="77777777" w:rsidR="007C3BC1" w:rsidRPr="00717CF3" w:rsidRDefault="007C3BC1" w:rsidP="007C3BC1">
      <w:pPr>
        <w:pStyle w:val="ListParagraph"/>
        <w:numPr>
          <w:ilvl w:val="0"/>
          <w:numId w:val="6"/>
        </w:numPr>
        <w:spacing w:before="240"/>
        <w:ind w:left="851" w:right="96"/>
        <w:jc w:val="both"/>
      </w:pPr>
      <w:r w:rsidRPr="00717CF3">
        <w:lastRenderedPageBreak/>
        <w:t>The Board, after having analyzed the report submitted by the entity regarding capacity of the CGD network with respect to the provisions of these</w:t>
      </w:r>
      <w:r>
        <w:t xml:space="preserve"> </w:t>
      </w:r>
      <w:r w:rsidRPr="00717CF3">
        <w:t>regulations, shall decide-</w:t>
      </w:r>
    </w:p>
    <w:p w14:paraId="13444A1A" w14:textId="77777777" w:rsidR="007C3BC1" w:rsidRPr="00717CF3" w:rsidRDefault="007C3BC1" w:rsidP="007C3BC1">
      <w:pPr>
        <w:pStyle w:val="BodyTextIndent3"/>
        <w:numPr>
          <w:ilvl w:val="0"/>
          <w:numId w:val="7"/>
        </w:numPr>
        <w:spacing w:before="240" w:line="240" w:lineRule="auto"/>
        <w:ind w:left="1134" w:right="96"/>
        <w:rPr>
          <w:lang w:val="en-IN"/>
        </w:rPr>
      </w:pPr>
      <w:r w:rsidRPr="00717CF3">
        <w:t>to reject the capacity so determined and direct the entity to revise the capacity calculations based on the revised parameters; or</w:t>
      </w:r>
    </w:p>
    <w:p w14:paraId="3DDB85C9" w14:textId="77777777" w:rsidR="007C3BC1" w:rsidRPr="00717CF3" w:rsidRDefault="007C3BC1" w:rsidP="007C3BC1">
      <w:pPr>
        <w:pStyle w:val="BodyTextIndent3"/>
        <w:numPr>
          <w:ilvl w:val="0"/>
          <w:numId w:val="7"/>
        </w:numPr>
        <w:spacing w:before="240" w:line="240" w:lineRule="auto"/>
        <w:ind w:left="1134" w:right="96"/>
        <w:rPr>
          <w:lang w:val="en-IN"/>
        </w:rPr>
      </w:pPr>
      <w:r w:rsidRPr="00717CF3">
        <w:t>to go ahead with the proposal with or without modification.</w:t>
      </w:r>
    </w:p>
    <w:p w14:paraId="29A84EA8" w14:textId="77777777" w:rsidR="007C3BC1" w:rsidRPr="00717CF3" w:rsidRDefault="007C3BC1" w:rsidP="007C3BC1">
      <w:pPr>
        <w:pStyle w:val="ListParagraph"/>
        <w:numPr>
          <w:ilvl w:val="0"/>
          <w:numId w:val="6"/>
        </w:numPr>
        <w:spacing w:before="240"/>
        <w:ind w:left="851" w:right="96"/>
        <w:jc w:val="both"/>
      </w:pPr>
      <w:r w:rsidRPr="00717CF3">
        <w:t>The capacity so determined shall be declared by the Board as the capacity of the CGD network.</w:t>
      </w:r>
      <w:r>
        <w:t xml:space="preserve"> </w:t>
      </w:r>
      <w:r w:rsidRPr="00717CF3">
        <w:t>The Board shall declare the capacity of the CGD network in the format specified at Schedule B.</w:t>
      </w:r>
    </w:p>
    <w:p w14:paraId="38DE4651" w14:textId="2814753D" w:rsidR="007C3BC1" w:rsidRDefault="007C3BC1" w:rsidP="007C3BC1">
      <w:pPr>
        <w:pStyle w:val="ListParagraph"/>
        <w:numPr>
          <w:ilvl w:val="0"/>
          <w:numId w:val="6"/>
        </w:numPr>
        <w:spacing w:before="240"/>
        <w:ind w:left="851" w:right="96"/>
        <w:jc w:val="both"/>
      </w:pPr>
      <w:r w:rsidRPr="00717CF3">
        <w:t>The entity, after declaring the CGD network capacity by the Board, shall publish the same in line with the provisions of the relevant Regulations on the Pe</w:t>
      </w:r>
      <w:r w:rsidRPr="00717CF3">
        <w:rPr>
          <w:spacing w:val="-2"/>
        </w:rPr>
        <w:t>t</w:t>
      </w:r>
      <w:r w:rsidRPr="00717CF3">
        <w:t>r</w:t>
      </w:r>
      <w:r w:rsidRPr="00717CF3">
        <w:rPr>
          <w:spacing w:val="-2"/>
        </w:rPr>
        <w:t>o</w:t>
      </w:r>
      <w:r w:rsidRPr="00717CF3">
        <w:rPr>
          <w:spacing w:val="4"/>
        </w:rPr>
        <w:t>l</w:t>
      </w:r>
      <w:r w:rsidRPr="00717CF3">
        <w:t>e</w:t>
      </w:r>
      <w:r w:rsidRPr="00717CF3">
        <w:rPr>
          <w:spacing w:val="-3"/>
        </w:rPr>
        <w:t>u</w:t>
      </w:r>
      <w:r w:rsidRPr="00717CF3">
        <w:t xml:space="preserve">m and </w:t>
      </w:r>
      <w:r w:rsidRPr="00717CF3">
        <w:rPr>
          <w:spacing w:val="1"/>
        </w:rPr>
        <w:t>N</w:t>
      </w:r>
      <w:r w:rsidRPr="00717CF3">
        <w:t>a</w:t>
      </w:r>
      <w:r w:rsidRPr="00717CF3">
        <w:rPr>
          <w:spacing w:val="-1"/>
        </w:rPr>
        <w:t>t</w:t>
      </w:r>
      <w:r w:rsidRPr="00717CF3">
        <w:t>u</w:t>
      </w:r>
      <w:r w:rsidRPr="00717CF3">
        <w:rPr>
          <w:spacing w:val="-1"/>
        </w:rPr>
        <w:t>r</w:t>
      </w:r>
      <w:r w:rsidRPr="00717CF3">
        <w:rPr>
          <w:spacing w:val="-2"/>
        </w:rPr>
        <w:t>a</w:t>
      </w:r>
      <w:r w:rsidRPr="00717CF3">
        <w:t>l</w:t>
      </w:r>
      <w:r>
        <w:t xml:space="preserve"> </w:t>
      </w:r>
      <w:r w:rsidRPr="00717CF3">
        <w:t>Gas Re</w:t>
      </w:r>
      <w:r w:rsidRPr="00717CF3">
        <w:rPr>
          <w:spacing w:val="-2"/>
        </w:rPr>
        <w:t>g</w:t>
      </w:r>
      <w:r w:rsidRPr="00717CF3">
        <w:rPr>
          <w:spacing w:val="-3"/>
        </w:rPr>
        <w:t>u</w:t>
      </w:r>
      <w:r w:rsidRPr="00717CF3">
        <w:rPr>
          <w:spacing w:val="4"/>
        </w:rPr>
        <w:t>l</w:t>
      </w:r>
      <w:r w:rsidRPr="00717CF3">
        <w:t>a</w:t>
      </w:r>
      <w:r w:rsidRPr="00717CF3">
        <w:rPr>
          <w:spacing w:val="-1"/>
        </w:rPr>
        <w:t>t</w:t>
      </w:r>
      <w:r w:rsidRPr="00717CF3">
        <w:rPr>
          <w:spacing w:val="1"/>
        </w:rPr>
        <w:t>o</w:t>
      </w:r>
      <w:r w:rsidRPr="00717CF3">
        <w:t>ry</w:t>
      </w:r>
      <w:r>
        <w:t xml:space="preserve"> </w:t>
      </w:r>
      <w:r w:rsidRPr="00717CF3">
        <w:rPr>
          <w:spacing w:val="-3"/>
        </w:rPr>
        <w:t>B</w:t>
      </w:r>
      <w:r w:rsidRPr="00717CF3">
        <w:rPr>
          <w:spacing w:val="1"/>
        </w:rPr>
        <w:t>o</w:t>
      </w:r>
      <w:r w:rsidRPr="00717CF3">
        <w:t>ard</w:t>
      </w:r>
      <w:r>
        <w:t xml:space="preserve"> </w:t>
      </w:r>
      <w:r w:rsidRPr="00717CF3">
        <w:rPr>
          <w:spacing w:val="-5"/>
        </w:rPr>
        <w:t>(</w:t>
      </w:r>
      <w:r w:rsidRPr="00717CF3">
        <w:rPr>
          <w:spacing w:val="1"/>
        </w:rPr>
        <w:t>A</w:t>
      </w:r>
      <w:r w:rsidRPr="00717CF3">
        <w:t>c</w:t>
      </w:r>
      <w:r w:rsidRPr="00717CF3">
        <w:rPr>
          <w:spacing w:val="1"/>
        </w:rPr>
        <w:t>c</w:t>
      </w:r>
      <w:r w:rsidRPr="00717CF3">
        <w:t>e</w:t>
      </w:r>
      <w:r w:rsidRPr="00717CF3">
        <w:rPr>
          <w:spacing w:val="-1"/>
        </w:rPr>
        <w:t>s</w:t>
      </w:r>
      <w:r w:rsidRPr="00717CF3">
        <w:t>s</w:t>
      </w:r>
      <w:r>
        <w:t xml:space="preserve"> </w:t>
      </w:r>
      <w:r w:rsidRPr="00717CF3">
        <w:rPr>
          <w:spacing w:val="-3"/>
        </w:rPr>
        <w:t>C</w:t>
      </w:r>
      <w:r w:rsidRPr="00717CF3">
        <w:rPr>
          <w:spacing w:val="1"/>
        </w:rPr>
        <w:t>o</w:t>
      </w:r>
      <w:r w:rsidRPr="00717CF3">
        <w:t xml:space="preserve">de </w:t>
      </w:r>
      <w:r w:rsidRPr="00717CF3">
        <w:rPr>
          <w:spacing w:val="-2"/>
        </w:rPr>
        <w:t>f</w:t>
      </w:r>
      <w:r w:rsidRPr="00717CF3">
        <w:rPr>
          <w:spacing w:val="1"/>
        </w:rPr>
        <w:t>o</w:t>
      </w:r>
      <w:r w:rsidRPr="00717CF3">
        <w:t>r</w:t>
      </w:r>
      <w:r>
        <w:t xml:space="preserve"> </w:t>
      </w:r>
      <w:r w:rsidRPr="00717CF3">
        <w:rPr>
          <w:spacing w:val="-3"/>
        </w:rPr>
        <w:t>C</w:t>
      </w:r>
      <w:r w:rsidRPr="00717CF3">
        <w:rPr>
          <w:spacing w:val="4"/>
        </w:rPr>
        <w:t>i</w:t>
      </w:r>
      <w:r w:rsidRPr="00717CF3">
        <w:rPr>
          <w:spacing w:val="-2"/>
        </w:rPr>
        <w:t>t</w:t>
      </w:r>
      <w:r w:rsidRPr="00717CF3">
        <w:t>y</w:t>
      </w:r>
      <w:r w:rsidRPr="00717CF3">
        <w:rPr>
          <w:spacing w:val="1"/>
        </w:rPr>
        <w:t xml:space="preserve"> o</w:t>
      </w:r>
      <w:r w:rsidRPr="00717CF3">
        <w:t>r</w:t>
      </w:r>
      <w:r>
        <w:t xml:space="preserve"> </w:t>
      </w:r>
      <w:r w:rsidRPr="00717CF3">
        <w:rPr>
          <w:spacing w:val="-3"/>
        </w:rPr>
        <w:t>L</w:t>
      </w:r>
      <w:r w:rsidRPr="00717CF3">
        <w:rPr>
          <w:spacing w:val="-1"/>
        </w:rPr>
        <w:t>o</w:t>
      </w:r>
      <w:r w:rsidRPr="00717CF3">
        <w:rPr>
          <w:spacing w:val="-2"/>
        </w:rPr>
        <w:t>ca</w:t>
      </w:r>
      <w:r w:rsidRPr="00717CF3">
        <w:t xml:space="preserve">l </w:t>
      </w:r>
      <w:r w:rsidRPr="00717CF3">
        <w:rPr>
          <w:spacing w:val="1"/>
        </w:rPr>
        <w:t>N</w:t>
      </w:r>
      <w:r w:rsidRPr="00717CF3">
        <w:t>a</w:t>
      </w:r>
      <w:r w:rsidRPr="00717CF3">
        <w:rPr>
          <w:spacing w:val="-1"/>
        </w:rPr>
        <w:t>t</w:t>
      </w:r>
      <w:r w:rsidRPr="00717CF3">
        <w:t>u</w:t>
      </w:r>
      <w:r w:rsidRPr="00717CF3">
        <w:rPr>
          <w:spacing w:val="-1"/>
        </w:rPr>
        <w:t>r</w:t>
      </w:r>
      <w:r w:rsidRPr="00717CF3">
        <w:rPr>
          <w:spacing w:val="-2"/>
        </w:rPr>
        <w:t>a</w:t>
      </w:r>
      <w:r w:rsidRPr="00717CF3">
        <w:t>l</w:t>
      </w:r>
      <w:r>
        <w:t xml:space="preserve"> </w:t>
      </w:r>
      <w:r w:rsidRPr="00717CF3">
        <w:rPr>
          <w:spacing w:val="-3"/>
        </w:rPr>
        <w:t>G</w:t>
      </w:r>
      <w:r w:rsidRPr="00717CF3">
        <w:t>as</w:t>
      </w:r>
      <w:r>
        <w:t xml:space="preserve"> </w:t>
      </w:r>
      <w:r w:rsidRPr="00717CF3">
        <w:rPr>
          <w:spacing w:val="-3"/>
        </w:rPr>
        <w:t>D</w:t>
      </w:r>
      <w:r w:rsidRPr="00717CF3">
        <w:rPr>
          <w:spacing w:val="4"/>
        </w:rPr>
        <w:t>i</w:t>
      </w:r>
      <w:r w:rsidRPr="00717CF3">
        <w:rPr>
          <w:spacing w:val="-1"/>
        </w:rPr>
        <w:t>s</w:t>
      </w:r>
      <w:r w:rsidRPr="00717CF3">
        <w:rPr>
          <w:spacing w:val="-2"/>
        </w:rPr>
        <w:t>t</w:t>
      </w:r>
      <w:r w:rsidRPr="00717CF3">
        <w:rPr>
          <w:spacing w:val="-3"/>
        </w:rPr>
        <w:t>r</w:t>
      </w:r>
      <w:r w:rsidRPr="00717CF3">
        <w:rPr>
          <w:spacing w:val="1"/>
        </w:rPr>
        <w:t>i</w:t>
      </w:r>
      <w:r w:rsidRPr="00717CF3">
        <w:t>bu</w:t>
      </w:r>
      <w:r w:rsidRPr="00717CF3">
        <w:rPr>
          <w:spacing w:val="-4"/>
        </w:rPr>
        <w:t>t</w:t>
      </w:r>
      <w:r w:rsidRPr="00717CF3">
        <w:rPr>
          <w:spacing w:val="4"/>
        </w:rPr>
        <w:t>i</w:t>
      </w:r>
      <w:r w:rsidRPr="00717CF3">
        <w:rPr>
          <w:spacing w:val="1"/>
        </w:rPr>
        <w:t>o</w:t>
      </w:r>
      <w:r w:rsidRPr="00717CF3">
        <w:t>n</w:t>
      </w:r>
      <w:r w:rsidRPr="00717CF3">
        <w:rPr>
          <w:spacing w:val="-1"/>
        </w:rPr>
        <w:t xml:space="preserve"> N</w:t>
      </w:r>
      <w:r w:rsidRPr="00717CF3">
        <w:t>e</w:t>
      </w:r>
      <w:r w:rsidRPr="00717CF3">
        <w:rPr>
          <w:spacing w:val="-2"/>
        </w:rPr>
        <w:t>t</w:t>
      </w:r>
      <w:r w:rsidRPr="00717CF3">
        <w:t>wor</w:t>
      </w:r>
      <w:r w:rsidRPr="00717CF3">
        <w:rPr>
          <w:spacing w:val="3"/>
        </w:rPr>
        <w:t>k</w:t>
      </w:r>
      <w:r w:rsidRPr="00717CF3">
        <w:rPr>
          <w:spacing w:val="-1"/>
        </w:rPr>
        <w:t>s</w:t>
      </w:r>
      <w:r w:rsidRPr="00717CF3">
        <w:t>)</w:t>
      </w:r>
      <w:r>
        <w:t xml:space="preserve"> </w:t>
      </w:r>
      <w:r w:rsidRPr="00717CF3">
        <w:t>Regulation</w:t>
      </w:r>
      <w:r w:rsidRPr="00717CF3">
        <w:rPr>
          <w:spacing w:val="-1"/>
        </w:rPr>
        <w:t>s</w:t>
      </w:r>
      <w:r w:rsidRPr="00717CF3">
        <w:t>,</w:t>
      </w:r>
      <w:r>
        <w:t xml:space="preserve"> </w:t>
      </w:r>
      <w:r w:rsidRPr="00717CF3">
        <w:t xml:space="preserve">2011, on </w:t>
      </w:r>
      <w:r>
        <w:rPr>
          <w:rStyle w:val="FootnoteReference"/>
        </w:rPr>
        <w:footnoteReference w:id="1"/>
      </w:r>
      <w:r>
        <w:t>[its]</w:t>
      </w:r>
      <w:r w:rsidRPr="00717CF3">
        <w:t xml:space="preserve"> website. </w:t>
      </w:r>
    </w:p>
    <w:p w14:paraId="33E27735" w14:textId="354F73D1" w:rsidR="007C3BC1" w:rsidRDefault="007C3BC1" w:rsidP="007C3BC1">
      <w:pPr>
        <w:pStyle w:val="ListParagraph"/>
        <w:spacing w:before="240"/>
        <w:ind w:left="851" w:right="96"/>
        <w:jc w:val="both"/>
      </w:pPr>
      <w:r>
        <w:rPr>
          <w:rStyle w:val="FootnoteReference"/>
        </w:rPr>
        <w:footnoteReference w:id="2"/>
      </w:r>
      <w:r>
        <w:t>[</w:t>
      </w:r>
      <w:r>
        <w:t>Provided that, until the time, the Board declares the capacity of CGD Network, the entity shall publish the capacity of CGD Network as determined by it, under the Petroleum and Natural Gas Regulatory Board (Access Code for City or Local Gas Distribution Networks) Regulations, 2011, on its website, which shall be deemed as Board declared capacity</w:t>
      </w:r>
      <w:r>
        <w:t>.]</w:t>
      </w:r>
    </w:p>
    <w:p w14:paraId="423C6F9C" w14:textId="77777777" w:rsidR="007C3BC1" w:rsidRPr="00717CF3" w:rsidRDefault="007C3BC1" w:rsidP="007C3BC1">
      <w:pPr>
        <w:pStyle w:val="ListParagraph"/>
        <w:numPr>
          <w:ilvl w:val="0"/>
          <w:numId w:val="1"/>
        </w:numPr>
        <w:spacing w:before="240"/>
        <w:ind w:right="96"/>
        <w:jc w:val="both"/>
      </w:pPr>
      <w:r w:rsidRPr="008E2ADA">
        <w:rPr>
          <w:b/>
          <w:bCs/>
        </w:rPr>
        <w:t>Periodicity for determining capacity of city or local natural gas distribution networks.</w:t>
      </w:r>
    </w:p>
    <w:p w14:paraId="239299E0" w14:textId="77777777" w:rsidR="007C3BC1" w:rsidRPr="00717CF3" w:rsidRDefault="007C3BC1" w:rsidP="007C3BC1">
      <w:pPr>
        <w:pStyle w:val="BodyTextIndent3"/>
        <w:numPr>
          <w:ilvl w:val="0"/>
          <w:numId w:val="17"/>
        </w:numPr>
        <w:spacing w:before="240" w:line="240" w:lineRule="auto"/>
        <w:ind w:left="709" w:right="96" w:hanging="283"/>
        <w:rPr>
          <w:bCs/>
        </w:rPr>
      </w:pPr>
      <w:r w:rsidRPr="00717CF3">
        <w:rPr>
          <w:bCs/>
        </w:rPr>
        <w:t xml:space="preserve">The capacity of a CGD network shall be determined on first working day of October every year or whenever there is a change in quantity of natural gas plus or minus 10% of previous declared capacity due to any of the </w:t>
      </w:r>
      <w:proofErr w:type="gramStart"/>
      <w:r w:rsidRPr="00717CF3">
        <w:rPr>
          <w:bCs/>
        </w:rPr>
        <w:t>following :</w:t>
      </w:r>
      <w:proofErr w:type="gramEnd"/>
    </w:p>
    <w:p w14:paraId="4A25F6EC" w14:textId="77777777" w:rsidR="007C3BC1" w:rsidRPr="00717CF3" w:rsidRDefault="007C3BC1" w:rsidP="007C3BC1">
      <w:pPr>
        <w:pStyle w:val="BodyTextIndent3"/>
        <w:numPr>
          <w:ilvl w:val="0"/>
          <w:numId w:val="18"/>
        </w:numPr>
        <w:spacing w:before="240" w:line="240" w:lineRule="auto"/>
        <w:ind w:right="96"/>
        <w:rPr>
          <w:bCs/>
        </w:rPr>
      </w:pPr>
      <w:r w:rsidRPr="00717CF3">
        <w:rPr>
          <w:bCs/>
        </w:rPr>
        <w:t>change in quality of gas,</w:t>
      </w:r>
    </w:p>
    <w:p w14:paraId="2D7E9FB1" w14:textId="77777777" w:rsidR="007C3BC1" w:rsidRPr="00717CF3" w:rsidRDefault="007C3BC1" w:rsidP="007C3BC1">
      <w:pPr>
        <w:pStyle w:val="BodyTextIndent3"/>
        <w:numPr>
          <w:ilvl w:val="0"/>
          <w:numId w:val="18"/>
        </w:numPr>
        <w:spacing w:before="240" w:line="240" w:lineRule="auto"/>
        <w:ind w:right="96"/>
        <w:rPr>
          <w:bCs/>
        </w:rPr>
      </w:pPr>
      <w:r w:rsidRPr="00717CF3">
        <w:rPr>
          <w:shd w:val="clear" w:color="auto" w:fill="FFFFFF"/>
        </w:rPr>
        <w:t> modification, upgradation, addition</w:t>
      </w:r>
      <w:r>
        <w:rPr>
          <w:shd w:val="clear" w:color="auto" w:fill="FFFFFF"/>
        </w:rPr>
        <w:t xml:space="preserve"> </w:t>
      </w:r>
      <w:r w:rsidRPr="00717CF3">
        <w:rPr>
          <w:shd w:val="clear" w:color="auto" w:fill="FFFFFF"/>
        </w:rPr>
        <w:t>or deletion of entry</w:t>
      </w:r>
      <w:r>
        <w:rPr>
          <w:shd w:val="clear" w:color="auto" w:fill="FFFFFF"/>
        </w:rPr>
        <w:t xml:space="preserve"> </w:t>
      </w:r>
      <w:r w:rsidRPr="00717CF3">
        <w:rPr>
          <w:shd w:val="clear" w:color="auto" w:fill="FFFFFF"/>
        </w:rPr>
        <w:t>or exit points,</w:t>
      </w:r>
    </w:p>
    <w:p w14:paraId="6DC1089D" w14:textId="77777777" w:rsidR="007C3BC1" w:rsidRPr="00717CF3" w:rsidRDefault="007C3BC1" w:rsidP="007C3BC1">
      <w:pPr>
        <w:pStyle w:val="BodyTextIndent3"/>
        <w:numPr>
          <w:ilvl w:val="0"/>
          <w:numId w:val="18"/>
        </w:numPr>
        <w:spacing w:before="240" w:line="240" w:lineRule="auto"/>
        <w:ind w:right="96"/>
        <w:rPr>
          <w:bCs/>
        </w:rPr>
      </w:pPr>
      <w:r w:rsidRPr="00717CF3">
        <w:rPr>
          <w:shd w:val="clear" w:color="auto" w:fill="FFFFFF"/>
        </w:rPr>
        <w:t>addition or deletion</w:t>
      </w:r>
      <w:r w:rsidRPr="00717CF3">
        <w:rPr>
          <w:rStyle w:val="apple-converted-space"/>
          <w:shd w:val="clear" w:color="auto" w:fill="FFFFFF"/>
        </w:rPr>
        <w:t> </w:t>
      </w:r>
      <w:r w:rsidRPr="00717CF3">
        <w:rPr>
          <w:shd w:val="clear" w:color="auto" w:fill="FFFFFF"/>
        </w:rPr>
        <w:t>of loop lines, compressor etc.</w:t>
      </w:r>
      <w:r w:rsidRPr="00717CF3">
        <w:rPr>
          <w:rStyle w:val="apple-converted-space"/>
          <w:shd w:val="clear" w:color="auto" w:fill="FFFFFF"/>
        </w:rPr>
        <w:t> </w:t>
      </w:r>
    </w:p>
    <w:p w14:paraId="21745B89" w14:textId="77777777" w:rsidR="007C3BC1" w:rsidRDefault="007C3BC1" w:rsidP="007C3BC1">
      <w:pPr>
        <w:pStyle w:val="BodyTextIndent3"/>
        <w:numPr>
          <w:ilvl w:val="0"/>
          <w:numId w:val="17"/>
        </w:numPr>
        <w:spacing w:before="240" w:line="240" w:lineRule="auto"/>
        <w:ind w:left="851" w:right="96"/>
        <w:rPr>
          <w:bCs/>
        </w:rPr>
      </w:pPr>
      <w:r w:rsidRPr="00717CF3">
        <w:rPr>
          <w:bCs/>
        </w:rPr>
        <w:t xml:space="preserve">The entity shall submit the details of the so re-determined capacity of the pipeline to the Board </w:t>
      </w:r>
      <w:r w:rsidRPr="008D45AB">
        <w:rPr>
          <w:bCs/>
        </w:rPr>
        <w:t>in line with the provisions of these regulations</w:t>
      </w:r>
      <w:r w:rsidRPr="00717CF3">
        <w:rPr>
          <w:bCs/>
        </w:rPr>
        <w:t xml:space="preserve"> for the purpose of declaration of capacity.</w:t>
      </w:r>
    </w:p>
    <w:p w14:paraId="07E84AD9" w14:textId="77777777" w:rsidR="007C3BC1" w:rsidRPr="008E2ADA" w:rsidRDefault="007C3BC1" w:rsidP="007C3BC1">
      <w:pPr>
        <w:pStyle w:val="BodyTextIndent3"/>
        <w:numPr>
          <w:ilvl w:val="0"/>
          <w:numId w:val="1"/>
        </w:numPr>
        <w:spacing w:before="240" w:line="240" w:lineRule="auto"/>
        <w:ind w:right="96"/>
        <w:rPr>
          <w:bCs/>
        </w:rPr>
      </w:pPr>
      <w:r w:rsidRPr="008E2ADA">
        <w:rPr>
          <w:b/>
        </w:rPr>
        <w:t>Miscellaneous.</w:t>
      </w:r>
    </w:p>
    <w:p w14:paraId="758C2385" w14:textId="77777777" w:rsidR="007C3BC1" w:rsidRPr="00717CF3" w:rsidRDefault="007C3BC1" w:rsidP="007C3BC1">
      <w:pPr>
        <w:pStyle w:val="BodyText"/>
        <w:numPr>
          <w:ilvl w:val="0"/>
          <w:numId w:val="14"/>
        </w:numPr>
        <w:spacing w:before="240" w:after="0"/>
        <w:ind w:left="709" w:right="96" w:hanging="425"/>
        <w:jc w:val="both"/>
      </w:pPr>
      <w:r w:rsidRPr="008D45AB">
        <w:rPr>
          <w:bCs/>
        </w:rPr>
        <w:t>If any dispute arises with regard to the interpretation of any of the provisions of these regulations</w:t>
      </w:r>
      <w:r w:rsidRPr="00717CF3">
        <w:t>, the decision of the Board shall be final.</w:t>
      </w:r>
    </w:p>
    <w:p w14:paraId="1C3BAA77" w14:textId="77777777" w:rsidR="007C3BC1" w:rsidRPr="00717CF3" w:rsidRDefault="007C3BC1" w:rsidP="007C3BC1">
      <w:pPr>
        <w:pStyle w:val="BodyText"/>
        <w:numPr>
          <w:ilvl w:val="0"/>
          <w:numId w:val="14"/>
        </w:numPr>
        <w:spacing w:before="240" w:after="0"/>
        <w:ind w:left="709" w:right="96" w:hanging="425"/>
        <w:jc w:val="both"/>
      </w:pPr>
      <w:r w:rsidRPr="008D45AB">
        <w:rPr>
          <w:bCs/>
        </w:rPr>
        <w:t xml:space="preserve">The Board may, either </w:t>
      </w:r>
      <w:proofErr w:type="spellStart"/>
      <w:r w:rsidRPr="008D45AB">
        <w:rPr>
          <w:bCs/>
        </w:rPr>
        <w:t>suo</w:t>
      </w:r>
      <w:proofErr w:type="spellEnd"/>
      <w:r w:rsidRPr="008D45AB">
        <w:rPr>
          <w:bCs/>
        </w:rPr>
        <w:t xml:space="preserve"> moto or on a complaint, refers the issue of determination</w:t>
      </w:r>
      <w:r>
        <w:rPr>
          <w:bCs/>
        </w:rPr>
        <w:t xml:space="preserve"> </w:t>
      </w:r>
      <w:r w:rsidRPr="008D45AB">
        <w:rPr>
          <w:bCs/>
        </w:rPr>
        <w:t xml:space="preserve">of the capacity of a CGD network, to any external consultant or expert. Cost in this </w:t>
      </w:r>
      <w:r w:rsidRPr="008D45AB">
        <w:rPr>
          <w:bCs/>
        </w:rPr>
        <w:lastRenderedPageBreak/>
        <w:t>regard shall be borne by the entity or the complainant or as deemed fit by the Board on a case specific basis. However, the recommendation of the consultant or expert shall be advisory</w:t>
      </w:r>
      <w:r w:rsidRPr="00717CF3">
        <w:t xml:space="preserve"> in nature to the Board and shall not be binding.</w:t>
      </w:r>
    </w:p>
    <w:p w14:paraId="38076887" w14:textId="77777777" w:rsidR="007C3BC1" w:rsidRPr="00717CF3" w:rsidRDefault="007C3BC1" w:rsidP="007C3BC1">
      <w:pPr>
        <w:pStyle w:val="BodyText"/>
        <w:numPr>
          <w:ilvl w:val="0"/>
          <w:numId w:val="14"/>
        </w:numPr>
        <w:spacing w:before="240" w:after="0"/>
        <w:ind w:left="709" w:right="96" w:hanging="425"/>
        <w:jc w:val="both"/>
      </w:pPr>
      <w:r w:rsidRPr="00717CF3">
        <w:t xml:space="preserve">The Board may validate the computed capacity with actual capacity as per the flow regime of the pipeline with actual flow conditions as and when desired. </w:t>
      </w:r>
    </w:p>
    <w:p w14:paraId="0F41DFF5" w14:textId="77777777" w:rsidR="007C3BC1" w:rsidRPr="00717CF3" w:rsidRDefault="007C3BC1" w:rsidP="007C3BC1">
      <w:pPr>
        <w:pStyle w:val="ListParagraph"/>
        <w:ind w:right="96"/>
        <w:jc w:val="both"/>
      </w:pPr>
    </w:p>
    <w:p w14:paraId="6D397678" w14:textId="77777777" w:rsidR="007C3BC1" w:rsidRPr="00717CF3" w:rsidRDefault="007C3BC1" w:rsidP="007C3BC1">
      <w:pPr>
        <w:pStyle w:val="BodyText"/>
        <w:spacing w:before="240" w:after="0"/>
        <w:ind w:right="96"/>
        <w:jc w:val="center"/>
        <w:rPr>
          <w:b/>
        </w:rPr>
      </w:pPr>
      <w:r w:rsidRPr="00717CF3">
        <w:rPr>
          <w:b/>
        </w:rPr>
        <w:br w:type="page"/>
      </w:r>
      <w:r w:rsidRPr="00717CF3">
        <w:rPr>
          <w:b/>
        </w:rPr>
        <w:lastRenderedPageBreak/>
        <w:t>SCHEDULE A</w:t>
      </w:r>
    </w:p>
    <w:p w14:paraId="5082C9D6" w14:textId="77777777" w:rsidR="007C3BC1" w:rsidRPr="00717CF3" w:rsidRDefault="007C3BC1" w:rsidP="007C3BC1">
      <w:pPr>
        <w:pStyle w:val="BodyTextIndent3"/>
        <w:spacing w:before="240" w:line="240" w:lineRule="auto"/>
        <w:ind w:left="357" w:firstLine="0"/>
        <w:jc w:val="center"/>
      </w:pPr>
      <w:r w:rsidRPr="00717CF3">
        <w:t>[see regulation 5(5) (vi)]</w:t>
      </w:r>
    </w:p>
    <w:p w14:paraId="4485F47A" w14:textId="77777777" w:rsidR="007C3BC1" w:rsidRPr="00717CF3" w:rsidRDefault="007C3BC1" w:rsidP="007C3BC1">
      <w:pPr>
        <w:pStyle w:val="BodyTextIndent3"/>
        <w:spacing w:before="240" w:line="240" w:lineRule="auto"/>
        <w:ind w:left="357" w:firstLine="0"/>
        <w:jc w:val="center"/>
        <w:rPr>
          <w:u w:val="single"/>
        </w:rPr>
      </w:pPr>
      <w:r w:rsidRPr="00717CF3">
        <w:rPr>
          <w:u w:val="single"/>
        </w:rPr>
        <w:t xml:space="preserve">Format for furnishing information regarding determination </w:t>
      </w:r>
      <w:proofErr w:type="spellStart"/>
      <w:r w:rsidRPr="00717CF3">
        <w:rPr>
          <w:u w:val="single"/>
        </w:rPr>
        <w:t>of</w:t>
      </w:r>
      <w:r w:rsidRPr="00717CF3">
        <w:rPr>
          <w:color w:val="000000"/>
          <w:u w:val="single"/>
        </w:rPr>
        <w:t>CGD</w:t>
      </w:r>
      <w:proofErr w:type="spellEnd"/>
      <w:r w:rsidRPr="00717CF3">
        <w:rPr>
          <w:color w:val="000000"/>
          <w:u w:val="single"/>
        </w:rPr>
        <w:t xml:space="preserve"> network capacity</w:t>
      </w:r>
    </w:p>
    <w:p w14:paraId="6200CF13" w14:textId="77777777" w:rsidR="007C3BC1" w:rsidRPr="00717CF3" w:rsidRDefault="007C3BC1" w:rsidP="007C3BC1">
      <w:pPr>
        <w:pStyle w:val="BodyTextIndent3"/>
        <w:spacing w:before="240" w:line="240" w:lineRule="auto"/>
        <w:ind w:left="357" w:firstLine="0"/>
      </w:pPr>
      <w:r w:rsidRPr="00717CF3">
        <w:t>Date of submission of capacity to the Board: ………………………………</w:t>
      </w:r>
    </w:p>
    <w:p w14:paraId="5414F52D" w14:textId="77777777" w:rsidR="007C3BC1" w:rsidRPr="00717CF3" w:rsidRDefault="007C3BC1" w:rsidP="007C3BC1">
      <w:pPr>
        <w:pStyle w:val="BodyTextIndent3"/>
        <w:spacing w:before="240" w:line="240" w:lineRule="auto"/>
        <w:ind w:left="357" w:firstLine="0"/>
      </w:pPr>
      <w:r w:rsidRPr="00717CF3">
        <w:t>Applicable for the period: ______________________________________________</w:t>
      </w:r>
    </w:p>
    <w:p w14:paraId="430EA10E" w14:textId="77777777" w:rsidR="007C3BC1" w:rsidRPr="00717CF3" w:rsidRDefault="007C3BC1" w:rsidP="007C3BC1">
      <w:pPr>
        <w:pStyle w:val="BodyTextIndent3"/>
        <w:spacing w:line="240" w:lineRule="auto"/>
        <w:ind w:left="357" w:firstLine="0"/>
      </w:pPr>
    </w:p>
    <w:tbl>
      <w:tblPr>
        <w:tblW w:w="891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6603"/>
        <w:gridCol w:w="1693"/>
      </w:tblGrid>
      <w:tr w:rsidR="007C3BC1" w:rsidRPr="00717CF3" w14:paraId="34DA04A2" w14:textId="77777777" w:rsidTr="00115CD6">
        <w:trPr>
          <w:trHeight w:val="289"/>
        </w:trPr>
        <w:tc>
          <w:tcPr>
            <w:tcW w:w="614" w:type="dxa"/>
          </w:tcPr>
          <w:p w14:paraId="23456A88" w14:textId="77777777" w:rsidR="007C3BC1" w:rsidRPr="00717CF3" w:rsidRDefault="007C3BC1" w:rsidP="00115CD6">
            <w:pPr>
              <w:pStyle w:val="BodyTextIndent3"/>
              <w:spacing w:line="240" w:lineRule="auto"/>
              <w:ind w:left="0" w:firstLine="0"/>
            </w:pPr>
            <w:r w:rsidRPr="00717CF3">
              <w:t>1</w:t>
            </w:r>
          </w:p>
        </w:tc>
        <w:tc>
          <w:tcPr>
            <w:tcW w:w="6603" w:type="dxa"/>
          </w:tcPr>
          <w:p w14:paraId="3914B215" w14:textId="77777777" w:rsidR="007C3BC1" w:rsidRPr="00717CF3" w:rsidRDefault="007C3BC1" w:rsidP="00115CD6">
            <w:pPr>
              <w:pStyle w:val="BodyTextIndent3"/>
              <w:spacing w:line="240" w:lineRule="auto"/>
              <w:ind w:left="0" w:firstLine="0"/>
            </w:pPr>
            <w:r w:rsidRPr="00717CF3">
              <w:t>Name of entity</w:t>
            </w:r>
          </w:p>
        </w:tc>
        <w:tc>
          <w:tcPr>
            <w:tcW w:w="1693" w:type="dxa"/>
          </w:tcPr>
          <w:p w14:paraId="6A009ED3" w14:textId="77777777" w:rsidR="007C3BC1" w:rsidRPr="00717CF3" w:rsidRDefault="007C3BC1" w:rsidP="00115CD6">
            <w:pPr>
              <w:pStyle w:val="BodyTextIndent3"/>
              <w:spacing w:line="240" w:lineRule="auto"/>
              <w:ind w:left="0" w:firstLine="0"/>
            </w:pPr>
          </w:p>
        </w:tc>
      </w:tr>
      <w:tr w:rsidR="007C3BC1" w:rsidRPr="00717CF3" w14:paraId="7B43DC61" w14:textId="77777777" w:rsidTr="00115CD6">
        <w:trPr>
          <w:trHeight w:val="301"/>
        </w:trPr>
        <w:tc>
          <w:tcPr>
            <w:tcW w:w="614" w:type="dxa"/>
          </w:tcPr>
          <w:p w14:paraId="2AF0779F" w14:textId="77777777" w:rsidR="007C3BC1" w:rsidRPr="00717CF3" w:rsidRDefault="007C3BC1" w:rsidP="00115CD6">
            <w:pPr>
              <w:pStyle w:val="BodyTextIndent3"/>
              <w:spacing w:line="240" w:lineRule="auto"/>
              <w:ind w:left="0" w:firstLine="0"/>
            </w:pPr>
            <w:r w:rsidRPr="00717CF3">
              <w:t>2</w:t>
            </w:r>
          </w:p>
        </w:tc>
        <w:tc>
          <w:tcPr>
            <w:tcW w:w="6603" w:type="dxa"/>
          </w:tcPr>
          <w:p w14:paraId="6629CE26" w14:textId="77777777" w:rsidR="007C3BC1" w:rsidRPr="00717CF3" w:rsidRDefault="007C3BC1" w:rsidP="00115CD6">
            <w:pPr>
              <w:pStyle w:val="BodyTextIndent3"/>
              <w:spacing w:line="240" w:lineRule="auto"/>
              <w:ind w:left="0" w:firstLine="0"/>
            </w:pPr>
            <w:r w:rsidRPr="00717CF3">
              <w:t>Address and contact details of entity</w:t>
            </w:r>
          </w:p>
        </w:tc>
        <w:tc>
          <w:tcPr>
            <w:tcW w:w="1693" w:type="dxa"/>
          </w:tcPr>
          <w:p w14:paraId="6CD67B44" w14:textId="77777777" w:rsidR="007C3BC1" w:rsidRPr="00717CF3" w:rsidRDefault="007C3BC1" w:rsidP="00115CD6">
            <w:pPr>
              <w:pStyle w:val="BodyTextIndent3"/>
              <w:spacing w:line="240" w:lineRule="auto"/>
              <w:ind w:left="0" w:firstLine="0"/>
            </w:pPr>
          </w:p>
        </w:tc>
      </w:tr>
      <w:tr w:rsidR="007C3BC1" w:rsidRPr="00717CF3" w14:paraId="79963285" w14:textId="77777777" w:rsidTr="00115CD6">
        <w:trPr>
          <w:trHeight w:val="301"/>
        </w:trPr>
        <w:tc>
          <w:tcPr>
            <w:tcW w:w="614" w:type="dxa"/>
          </w:tcPr>
          <w:p w14:paraId="756A7F07" w14:textId="77777777" w:rsidR="007C3BC1" w:rsidRPr="00717CF3" w:rsidRDefault="007C3BC1" w:rsidP="00115CD6">
            <w:pPr>
              <w:pStyle w:val="BodyTextIndent3"/>
              <w:spacing w:line="240" w:lineRule="auto"/>
              <w:ind w:left="0" w:firstLine="0"/>
            </w:pPr>
            <w:r w:rsidRPr="00717CF3">
              <w:t>3</w:t>
            </w:r>
          </w:p>
        </w:tc>
        <w:tc>
          <w:tcPr>
            <w:tcW w:w="6603" w:type="dxa"/>
          </w:tcPr>
          <w:p w14:paraId="1198313F" w14:textId="77777777" w:rsidR="007C3BC1" w:rsidRPr="00717CF3" w:rsidRDefault="007C3BC1" w:rsidP="00115CD6">
            <w:pPr>
              <w:pStyle w:val="BodyTextIndent3"/>
              <w:spacing w:line="240" w:lineRule="auto"/>
              <w:ind w:left="0" w:firstLine="0"/>
            </w:pPr>
            <w:r w:rsidRPr="00717CF3">
              <w:t>Name of CGD</w:t>
            </w:r>
            <w:r>
              <w:t xml:space="preserve"> </w:t>
            </w:r>
            <w:r w:rsidRPr="00717CF3">
              <w:rPr>
                <w:bCs/>
              </w:rPr>
              <w:t>network</w:t>
            </w:r>
          </w:p>
        </w:tc>
        <w:tc>
          <w:tcPr>
            <w:tcW w:w="1693" w:type="dxa"/>
          </w:tcPr>
          <w:p w14:paraId="16A6018D" w14:textId="77777777" w:rsidR="007C3BC1" w:rsidRPr="00717CF3" w:rsidRDefault="007C3BC1" w:rsidP="00115CD6">
            <w:pPr>
              <w:pStyle w:val="BodyTextIndent3"/>
              <w:spacing w:line="240" w:lineRule="auto"/>
              <w:ind w:left="0" w:firstLine="0"/>
            </w:pPr>
          </w:p>
        </w:tc>
      </w:tr>
      <w:tr w:rsidR="007C3BC1" w:rsidRPr="00717CF3" w14:paraId="610191C9" w14:textId="77777777" w:rsidTr="00115CD6">
        <w:trPr>
          <w:trHeight w:val="590"/>
        </w:trPr>
        <w:tc>
          <w:tcPr>
            <w:tcW w:w="614" w:type="dxa"/>
          </w:tcPr>
          <w:p w14:paraId="121D1048" w14:textId="77777777" w:rsidR="007C3BC1" w:rsidRPr="00717CF3" w:rsidRDefault="007C3BC1" w:rsidP="00115CD6">
            <w:pPr>
              <w:pStyle w:val="BodyTextIndent3"/>
              <w:spacing w:line="240" w:lineRule="auto"/>
              <w:ind w:left="0" w:firstLine="0"/>
            </w:pPr>
            <w:r w:rsidRPr="00717CF3">
              <w:t>4</w:t>
            </w:r>
          </w:p>
        </w:tc>
        <w:tc>
          <w:tcPr>
            <w:tcW w:w="6603" w:type="dxa"/>
          </w:tcPr>
          <w:p w14:paraId="0006464B" w14:textId="77777777" w:rsidR="007C3BC1" w:rsidRPr="00717CF3" w:rsidRDefault="007C3BC1" w:rsidP="00115CD6">
            <w:pPr>
              <w:pStyle w:val="BodyTextIndent3"/>
              <w:spacing w:line="240" w:lineRule="auto"/>
              <w:ind w:left="0" w:firstLine="0"/>
            </w:pPr>
            <w:r w:rsidRPr="00717CF3">
              <w:t>Length and diameter of steel pipeline network (attach complete details with diagram)</w:t>
            </w:r>
          </w:p>
        </w:tc>
        <w:tc>
          <w:tcPr>
            <w:tcW w:w="1693" w:type="dxa"/>
          </w:tcPr>
          <w:p w14:paraId="0BC35E33" w14:textId="77777777" w:rsidR="007C3BC1" w:rsidRPr="00717CF3" w:rsidRDefault="007C3BC1" w:rsidP="00115CD6">
            <w:pPr>
              <w:pStyle w:val="BodyTextIndent3"/>
              <w:spacing w:line="240" w:lineRule="auto"/>
              <w:ind w:left="0" w:firstLine="0"/>
            </w:pPr>
          </w:p>
        </w:tc>
      </w:tr>
      <w:tr w:rsidR="007C3BC1" w:rsidRPr="00717CF3" w14:paraId="783F2C68" w14:textId="77777777" w:rsidTr="00115CD6">
        <w:trPr>
          <w:trHeight w:val="301"/>
        </w:trPr>
        <w:tc>
          <w:tcPr>
            <w:tcW w:w="614" w:type="dxa"/>
          </w:tcPr>
          <w:p w14:paraId="1442A98D" w14:textId="77777777" w:rsidR="007C3BC1" w:rsidRPr="00717CF3" w:rsidRDefault="007C3BC1" w:rsidP="00115CD6">
            <w:pPr>
              <w:pStyle w:val="BodyTextIndent3"/>
              <w:spacing w:line="240" w:lineRule="auto"/>
              <w:ind w:left="0" w:firstLine="0"/>
            </w:pPr>
            <w:r w:rsidRPr="00717CF3">
              <w:t>5</w:t>
            </w:r>
          </w:p>
        </w:tc>
        <w:tc>
          <w:tcPr>
            <w:tcW w:w="6603" w:type="dxa"/>
          </w:tcPr>
          <w:p w14:paraId="5C6F4C34" w14:textId="77777777" w:rsidR="007C3BC1" w:rsidRPr="00717CF3" w:rsidRDefault="007C3BC1" w:rsidP="00115CD6">
            <w:pPr>
              <w:pStyle w:val="BodyTextIndent3"/>
              <w:spacing w:line="240" w:lineRule="auto"/>
              <w:ind w:left="0" w:firstLine="0"/>
            </w:pPr>
            <w:r w:rsidRPr="00717CF3">
              <w:t>Name of software package used</w:t>
            </w:r>
          </w:p>
        </w:tc>
        <w:tc>
          <w:tcPr>
            <w:tcW w:w="1693" w:type="dxa"/>
          </w:tcPr>
          <w:p w14:paraId="34CB59C2" w14:textId="77777777" w:rsidR="007C3BC1" w:rsidRPr="00717CF3" w:rsidRDefault="007C3BC1" w:rsidP="00115CD6">
            <w:pPr>
              <w:pStyle w:val="BodyTextIndent3"/>
              <w:spacing w:line="240" w:lineRule="auto"/>
              <w:ind w:left="0" w:firstLine="0"/>
            </w:pPr>
          </w:p>
        </w:tc>
      </w:tr>
      <w:tr w:rsidR="007C3BC1" w:rsidRPr="00717CF3" w14:paraId="5EDBEAC4" w14:textId="77777777" w:rsidTr="00115CD6">
        <w:trPr>
          <w:trHeight w:val="664"/>
        </w:trPr>
        <w:tc>
          <w:tcPr>
            <w:tcW w:w="614" w:type="dxa"/>
          </w:tcPr>
          <w:p w14:paraId="2A97962E" w14:textId="77777777" w:rsidR="007C3BC1" w:rsidRPr="00717CF3" w:rsidRDefault="007C3BC1" w:rsidP="00115CD6">
            <w:pPr>
              <w:pStyle w:val="BodyTextIndent3"/>
              <w:spacing w:line="240" w:lineRule="auto"/>
              <w:ind w:left="0" w:firstLine="0"/>
            </w:pPr>
            <w:r w:rsidRPr="00717CF3">
              <w:t>6</w:t>
            </w:r>
          </w:p>
        </w:tc>
        <w:tc>
          <w:tcPr>
            <w:tcW w:w="6603" w:type="dxa"/>
          </w:tcPr>
          <w:p w14:paraId="14693B0E" w14:textId="77777777" w:rsidR="007C3BC1" w:rsidRPr="00717CF3" w:rsidRDefault="007C3BC1" w:rsidP="00115CD6">
            <w:pPr>
              <w:pStyle w:val="BodyTextIndent3"/>
              <w:spacing w:line="240" w:lineRule="auto"/>
              <w:ind w:left="0" w:firstLine="0"/>
            </w:pPr>
            <w:r w:rsidRPr="00717CF3">
              <w:t>Confirm Colebrook White equation / Fundamental pipe equation with flow dependent (Colebrook White) friction factor is used</w:t>
            </w:r>
          </w:p>
        </w:tc>
        <w:tc>
          <w:tcPr>
            <w:tcW w:w="1693" w:type="dxa"/>
          </w:tcPr>
          <w:p w14:paraId="240B417C" w14:textId="77777777" w:rsidR="007C3BC1" w:rsidRPr="00717CF3" w:rsidRDefault="007C3BC1" w:rsidP="00115CD6">
            <w:pPr>
              <w:pStyle w:val="BodyTextIndent3"/>
              <w:spacing w:line="240" w:lineRule="auto"/>
              <w:ind w:left="0" w:firstLine="0"/>
            </w:pPr>
            <w:r w:rsidRPr="00717CF3">
              <w:t>Yes/ No</w:t>
            </w:r>
          </w:p>
        </w:tc>
      </w:tr>
      <w:tr w:rsidR="007C3BC1" w:rsidRPr="00717CF3" w14:paraId="5EEE7EED" w14:textId="77777777" w:rsidTr="00115CD6">
        <w:trPr>
          <w:trHeight w:val="1033"/>
        </w:trPr>
        <w:tc>
          <w:tcPr>
            <w:tcW w:w="614" w:type="dxa"/>
          </w:tcPr>
          <w:p w14:paraId="35CA4E4D" w14:textId="77777777" w:rsidR="007C3BC1" w:rsidRPr="00717CF3" w:rsidRDefault="007C3BC1" w:rsidP="00115CD6">
            <w:pPr>
              <w:pStyle w:val="BodyTextIndent3"/>
              <w:spacing w:line="240" w:lineRule="auto"/>
              <w:ind w:left="0" w:firstLine="0"/>
            </w:pPr>
            <w:bookmarkStart w:id="3" w:name="_Hlk249710120"/>
            <w:r w:rsidRPr="00717CF3">
              <w:t>7</w:t>
            </w:r>
          </w:p>
        </w:tc>
        <w:tc>
          <w:tcPr>
            <w:tcW w:w="6603" w:type="dxa"/>
          </w:tcPr>
          <w:p w14:paraId="2D2AA56F" w14:textId="77777777" w:rsidR="007C3BC1" w:rsidRPr="00717CF3" w:rsidRDefault="007C3BC1" w:rsidP="00115CD6">
            <w:pPr>
              <w:pStyle w:val="BodyTextIndent3"/>
              <w:spacing w:line="240" w:lineRule="auto"/>
              <w:ind w:left="0" w:firstLine="0"/>
            </w:pPr>
            <w:r w:rsidRPr="00717CF3">
              <w:t>Details of injection/entry points, delivery or exit points</w:t>
            </w:r>
            <w:r>
              <w:t xml:space="preserve"> </w:t>
            </w:r>
            <w:r w:rsidRPr="00717CF3">
              <w:t>(Location, diameter, pressure, temperature, rated capacity, actual flow rate etc.) and charge areas in CGD networks. Details to be given as per Annexure 1.</w:t>
            </w:r>
          </w:p>
        </w:tc>
        <w:tc>
          <w:tcPr>
            <w:tcW w:w="1693" w:type="dxa"/>
          </w:tcPr>
          <w:p w14:paraId="58195569" w14:textId="77777777" w:rsidR="007C3BC1" w:rsidRPr="00717CF3" w:rsidRDefault="007C3BC1" w:rsidP="00115CD6">
            <w:pPr>
              <w:pStyle w:val="BodyTextIndent3"/>
              <w:spacing w:line="240" w:lineRule="auto"/>
              <w:ind w:left="0" w:firstLine="0"/>
            </w:pPr>
          </w:p>
        </w:tc>
      </w:tr>
      <w:bookmarkEnd w:id="3"/>
      <w:tr w:rsidR="007C3BC1" w:rsidRPr="00717CF3" w14:paraId="4EFEE36A" w14:textId="77777777" w:rsidTr="00115CD6">
        <w:trPr>
          <w:trHeight w:val="590"/>
        </w:trPr>
        <w:tc>
          <w:tcPr>
            <w:tcW w:w="614" w:type="dxa"/>
          </w:tcPr>
          <w:p w14:paraId="7E882582" w14:textId="77777777" w:rsidR="007C3BC1" w:rsidRPr="00717CF3" w:rsidRDefault="007C3BC1" w:rsidP="00115CD6">
            <w:pPr>
              <w:pStyle w:val="BodyTextIndent3"/>
              <w:spacing w:line="240" w:lineRule="auto"/>
              <w:ind w:left="0" w:firstLine="0"/>
            </w:pPr>
            <w:r w:rsidRPr="00717CF3">
              <w:t>8</w:t>
            </w:r>
          </w:p>
        </w:tc>
        <w:tc>
          <w:tcPr>
            <w:tcW w:w="6603" w:type="dxa"/>
          </w:tcPr>
          <w:p w14:paraId="4813DD25" w14:textId="77777777" w:rsidR="007C3BC1" w:rsidRPr="00717CF3" w:rsidRDefault="007C3BC1" w:rsidP="00115CD6">
            <w:pPr>
              <w:pStyle w:val="BodyTextIndent3"/>
              <w:spacing w:line="240" w:lineRule="auto"/>
              <w:ind w:left="0" w:firstLine="0"/>
            </w:pPr>
            <w:r w:rsidRPr="00717CF3">
              <w:t>Composition of natural gas. Details to be given for each entry point as per Annexure 2.</w:t>
            </w:r>
          </w:p>
        </w:tc>
        <w:tc>
          <w:tcPr>
            <w:tcW w:w="1693" w:type="dxa"/>
          </w:tcPr>
          <w:p w14:paraId="3D17A417" w14:textId="77777777" w:rsidR="007C3BC1" w:rsidRPr="00717CF3" w:rsidRDefault="007C3BC1" w:rsidP="00115CD6">
            <w:pPr>
              <w:pStyle w:val="BodyTextIndent3"/>
              <w:spacing w:line="240" w:lineRule="auto"/>
              <w:ind w:left="0" w:firstLine="0"/>
            </w:pPr>
          </w:p>
        </w:tc>
      </w:tr>
      <w:tr w:rsidR="007C3BC1" w:rsidRPr="00717CF3" w14:paraId="16E1A263" w14:textId="77777777" w:rsidTr="00115CD6">
        <w:trPr>
          <w:trHeight w:val="754"/>
        </w:trPr>
        <w:tc>
          <w:tcPr>
            <w:tcW w:w="614" w:type="dxa"/>
          </w:tcPr>
          <w:p w14:paraId="23674A47" w14:textId="77777777" w:rsidR="007C3BC1" w:rsidRPr="00717CF3" w:rsidRDefault="007C3BC1" w:rsidP="00115CD6">
            <w:pPr>
              <w:pStyle w:val="BodyTextIndent3"/>
              <w:spacing w:line="240" w:lineRule="auto"/>
              <w:ind w:left="0" w:firstLine="0"/>
            </w:pPr>
            <w:r w:rsidRPr="00717CF3">
              <w:t>9</w:t>
            </w:r>
          </w:p>
        </w:tc>
        <w:tc>
          <w:tcPr>
            <w:tcW w:w="6603" w:type="dxa"/>
          </w:tcPr>
          <w:p w14:paraId="4C99476E" w14:textId="77777777" w:rsidR="007C3BC1" w:rsidRPr="00717CF3" w:rsidRDefault="007C3BC1" w:rsidP="00115CD6">
            <w:pPr>
              <w:pStyle w:val="BodyTextIndent3"/>
              <w:spacing w:line="240" w:lineRule="auto"/>
              <w:ind w:left="0" w:firstLine="0"/>
            </w:pPr>
            <w:r w:rsidRPr="00717CF3">
              <w:t>Entity agrees to have complied with</w:t>
            </w:r>
            <w:r>
              <w:t xml:space="preserve"> </w:t>
            </w:r>
            <w:r w:rsidRPr="00717CF3">
              <w:t>the technical standards, specifications and safety standards as specified by the Board</w:t>
            </w:r>
          </w:p>
        </w:tc>
        <w:tc>
          <w:tcPr>
            <w:tcW w:w="1693" w:type="dxa"/>
          </w:tcPr>
          <w:p w14:paraId="2F56254C" w14:textId="77777777" w:rsidR="007C3BC1" w:rsidRPr="00717CF3" w:rsidRDefault="007C3BC1" w:rsidP="00115CD6">
            <w:pPr>
              <w:pStyle w:val="BodyTextIndent3"/>
              <w:spacing w:line="240" w:lineRule="auto"/>
              <w:ind w:left="0" w:firstLine="0"/>
            </w:pPr>
            <w:r w:rsidRPr="00717CF3">
              <w:t>Yes/ No</w:t>
            </w:r>
          </w:p>
        </w:tc>
      </w:tr>
      <w:tr w:rsidR="007C3BC1" w:rsidRPr="00717CF3" w14:paraId="407C8D40" w14:textId="77777777" w:rsidTr="00115CD6">
        <w:trPr>
          <w:trHeight w:val="890"/>
        </w:trPr>
        <w:tc>
          <w:tcPr>
            <w:tcW w:w="614" w:type="dxa"/>
          </w:tcPr>
          <w:p w14:paraId="691F7845" w14:textId="77777777" w:rsidR="007C3BC1" w:rsidRPr="00717CF3" w:rsidRDefault="007C3BC1" w:rsidP="00115CD6">
            <w:pPr>
              <w:pStyle w:val="BodyTextIndent3"/>
              <w:spacing w:line="240" w:lineRule="auto"/>
              <w:ind w:left="0" w:firstLine="0"/>
            </w:pPr>
            <w:bookmarkStart w:id="4" w:name="_Hlk249710245"/>
            <w:r w:rsidRPr="00717CF3">
              <w:t>10</w:t>
            </w:r>
          </w:p>
        </w:tc>
        <w:tc>
          <w:tcPr>
            <w:tcW w:w="6603" w:type="dxa"/>
          </w:tcPr>
          <w:p w14:paraId="7755D3C4" w14:textId="77777777" w:rsidR="007C3BC1" w:rsidRPr="00717CF3" w:rsidRDefault="007C3BC1" w:rsidP="00115CD6">
            <w:pPr>
              <w:pStyle w:val="BodyTextIndent3"/>
              <w:spacing w:line="240" w:lineRule="auto"/>
              <w:ind w:left="0" w:firstLine="0"/>
            </w:pPr>
            <w:r w:rsidRPr="00717CF3">
              <w:t>Entity agrees to have complied with</w:t>
            </w:r>
            <w:r>
              <w:t xml:space="preserve"> </w:t>
            </w:r>
            <w:r w:rsidRPr="00717CF3">
              <w:t>the provisions of other relevant Petroleum and Natural Gas Regulatory Board Regulations</w:t>
            </w:r>
          </w:p>
        </w:tc>
        <w:tc>
          <w:tcPr>
            <w:tcW w:w="1693" w:type="dxa"/>
          </w:tcPr>
          <w:p w14:paraId="32AA0B34" w14:textId="77777777" w:rsidR="007C3BC1" w:rsidRPr="00717CF3" w:rsidRDefault="007C3BC1" w:rsidP="00115CD6">
            <w:pPr>
              <w:pStyle w:val="BodyTextIndent3"/>
              <w:spacing w:line="240" w:lineRule="auto"/>
              <w:ind w:left="0" w:firstLine="0"/>
            </w:pPr>
            <w:r w:rsidRPr="00717CF3">
              <w:t>Yes/ No</w:t>
            </w:r>
          </w:p>
        </w:tc>
      </w:tr>
      <w:bookmarkEnd w:id="4"/>
      <w:tr w:rsidR="007C3BC1" w:rsidRPr="00717CF3" w14:paraId="0459D4AC" w14:textId="77777777" w:rsidTr="00115CD6">
        <w:trPr>
          <w:trHeight w:val="902"/>
        </w:trPr>
        <w:tc>
          <w:tcPr>
            <w:tcW w:w="614" w:type="dxa"/>
          </w:tcPr>
          <w:p w14:paraId="0543B568" w14:textId="77777777" w:rsidR="007C3BC1" w:rsidRPr="00717CF3" w:rsidRDefault="007C3BC1" w:rsidP="00115CD6">
            <w:pPr>
              <w:pStyle w:val="BodyTextIndent3"/>
              <w:spacing w:line="240" w:lineRule="auto"/>
              <w:ind w:left="0" w:firstLine="0"/>
            </w:pPr>
            <w:r w:rsidRPr="00717CF3">
              <w:t>11</w:t>
            </w:r>
          </w:p>
        </w:tc>
        <w:tc>
          <w:tcPr>
            <w:tcW w:w="6603" w:type="dxa"/>
          </w:tcPr>
          <w:p w14:paraId="11931281" w14:textId="77777777" w:rsidR="007C3BC1" w:rsidRPr="00717CF3" w:rsidRDefault="007C3BC1" w:rsidP="00115CD6">
            <w:pPr>
              <w:pStyle w:val="BodyTextIndent3"/>
              <w:spacing w:line="240" w:lineRule="auto"/>
              <w:ind w:left="0" w:firstLine="0"/>
            </w:pPr>
            <w:r w:rsidRPr="00717CF3">
              <w:t>Constant and variable parameters used under steady state conditions for determining capacity of the steel network in CGD</w:t>
            </w:r>
            <w:r>
              <w:t xml:space="preserve"> </w:t>
            </w:r>
            <w:r w:rsidRPr="00717CF3">
              <w:t>networks as per Annexure 2.</w:t>
            </w:r>
          </w:p>
        </w:tc>
        <w:tc>
          <w:tcPr>
            <w:tcW w:w="1693" w:type="dxa"/>
          </w:tcPr>
          <w:p w14:paraId="5239896C" w14:textId="77777777" w:rsidR="007C3BC1" w:rsidRPr="00717CF3" w:rsidRDefault="007C3BC1" w:rsidP="00115CD6">
            <w:pPr>
              <w:pStyle w:val="BodyTextIndent3"/>
              <w:spacing w:line="240" w:lineRule="auto"/>
              <w:ind w:left="0" w:firstLine="0"/>
            </w:pPr>
          </w:p>
        </w:tc>
      </w:tr>
      <w:tr w:rsidR="007C3BC1" w:rsidRPr="00717CF3" w14:paraId="2AB939AF" w14:textId="77777777" w:rsidTr="00115CD6">
        <w:trPr>
          <w:trHeight w:val="727"/>
        </w:trPr>
        <w:tc>
          <w:tcPr>
            <w:tcW w:w="614" w:type="dxa"/>
          </w:tcPr>
          <w:p w14:paraId="05407533" w14:textId="77777777" w:rsidR="007C3BC1" w:rsidRPr="00717CF3" w:rsidRDefault="007C3BC1" w:rsidP="00115CD6">
            <w:pPr>
              <w:pStyle w:val="BodyTextIndent3"/>
              <w:spacing w:line="240" w:lineRule="auto"/>
              <w:ind w:left="0" w:firstLine="0"/>
            </w:pPr>
            <w:r w:rsidRPr="00717CF3">
              <w:t>12</w:t>
            </w:r>
          </w:p>
        </w:tc>
        <w:tc>
          <w:tcPr>
            <w:tcW w:w="6603" w:type="dxa"/>
          </w:tcPr>
          <w:p w14:paraId="14DCC72C" w14:textId="77777777" w:rsidR="007C3BC1" w:rsidRPr="00717CF3" w:rsidRDefault="007C3BC1" w:rsidP="00115CD6">
            <w:pPr>
              <w:pStyle w:val="BodyTextIndent3"/>
              <w:spacing w:line="240" w:lineRule="auto"/>
              <w:ind w:left="0" w:firstLine="0"/>
            </w:pPr>
            <w:r w:rsidRPr="00717CF3">
              <w:t>Maximum achievable capacity of the steel network under steady state conditions as determined under regulation 5 of these regulations</w:t>
            </w:r>
          </w:p>
        </w:tc>
        <w:tc>
          <w:tcPr>
            <w:tcW w:w="1693" w:type="dxa"/>
          </w:tcPr>
          <w:p w14:paraId="74D1ABD0" w14:textId="77777777" w:rsidR="007C3BC1" w:rsidRPr="00717CF3" w:rsidRDefault="007C3BC1" w:rsidP="00115CD6">
            <w:pPr>
              <w:pStyle w:val="BodyTextIndent3"/>
              <w:spacing w:line="240" w:lineRule="auto"/>
              <w:ind w:left="0" w:firstLine="0"/>
            </w:pPr>
          </w:p>
        </w:tc>
      </w:tr>
      <w:tr w:rsidR="007C3BC1" w:rsidRPr="00717CF3" w14:paraId="453BB4C9" w14:textId="77777777" w:rsidTr="00115CD6">
        <w:trPr>
          <w:trHeight w:val="902"/>
        </w:trPr>
        <w:tc>
          <w:tcPr>
            <w:tcW w:w="614" w:type="dxa"/>
          </w:tcPr>
          <w:p w14:paraId="1EE6B070" w14:textId="77777777" w:rsidR="007C3BC1" w:rsidRPr="00717CF3" w:rsidRDefault="007C3BC1" w:rsidP="00115CD6">
            <w:pPr>
              <w:pStyle w:val="BodyTextIndent3"/>
              <w:spacing w:line="240" w:lineRule="auto"/>
              <w:ind w:left="0" w:firstLine="0"/>
            </w:pPr>
            <w:r w:rsidRPr="00717CF3">
              <w:t>13</w:t>
            </w:r>
          </w:p>
        </w:tc>
        <w:tc>
          <w:tcPr>
            <w:tcW w:w="6603" w:type="dxa"/>
          </w:tcPr>
          <w:p w14:paraId="130B8591" w14:textId="77777777" w:rsidR="007C3BC1" w:rsidRPr="00717CF3" w:rsidRDefault="007C3BC1" w:rsidP="00115CD6">
            <w:pPr>
              <w:pStyle w:val="BodyTextIndent3"/>
              <w:spacing w:line="240" w:lineRule="auto"/>
              <w:ind w:left="0" w:firstLine="0"/>
            </w:pPr>
            <w:r w:rsidRPr="00717CF3">
              <w:t xml:space="preserve">Aggregate of rated capacity of all entry points connected to steel network (Details of each CGS/entry point to be provided separately in Annexure 1)  </w:t>
            </w:r>
          </w:p>
        </w:tc>
        <w:tc>
          <w:tcPr>
            <w:tcW w:w="1693" w:type="dxa"/>
          </w:tcPr>
          <w:p w14:paraId="3C0FCD17" w14:textId="77777777" w:rsidR="007C3BC1" w:rsidRPr="00717CF3" w:rsidRDefault="007C3BC1" w:rsidP="00115CD6">
            <w:pPr>
              <w:pStyle w:val="BodyTextIndent3"/>
              <w:spacing w:line="240" w:lineRule="auto"/>
              <w:ind w:left="0" w:firstLine="0"/>
            </w:pPr>
          </w:p>
        </w:tc>
      </w:tr>
      <w:tr w:rsidR="007C3BC1" w:rsidRPr="00717CF3" w14:paraId="761F2CB5" w14:textId="77777777" w:rsidTr="00115CD6">
        <w:trPr>
          <w:trHeight w:val="808"/>
        </w:trPr>
        <w:tc>
          <w:tcPr>
            <w:tcW w:w="614" w:type="dxa"/>
          </w:tcPr>
          <w:p w14:paraId="1E935D29" w14:textId="77777777" w:rsidR="007C3BC1" w:rsidRPr="00717CF3" w:rsidRDefault="007C3BC1" w:rsidP="00115CD6">
            <w:pPr>
              <w:pStyle w:val="BodyTextIndent3"/>
              <w:spacing w:line="240" w:lineRule="auto"/>
              <w:ind w:left="0" w:firstLine="0"/>
            </w:pPr>
            <w:r w:rsidRPr="00717CF3">
              <w:t>14</w:t>
            </w:r>
          </w:p>
        </w:tc>
        <w:tc>
          <w:tcPr>
            <w:tcW w:w="6603" w:type="dxa"/>
          </w:tcPr>
          <w:p w14:paraId="1669B514" w14:textId="77777777" w:rsidR="007C3BC1" w:rsidRPr="00717CF3" w:rsidRDefault="007C3BC1" w:rsidP="00115CD6">
            <w:pPr>
              <w:pStyle w:val="BodyTextIndent3"/>
              <w:spacing w:line="240" w:lineRule="auto"/>
              <w:ind w:left="0" w:firstLine="0"/>
            </w:pPr>
            <w:r w:rsidRPr="00717CF3">
              <w:t xml:space="preserve">Rated capacity of entry points (CGS, PRS and Custody Metering Systems), if any, connected directly to MDPE network (Details of each entry point to be provided separately in Annexure 1) </w:t>
            </w:r>
          </w:p>
        </w:tc>
        <w:tc>
          <w:tcPr>
            <w:tcW w:w="1693" w:type="dxa"/>
          </w:tcPr>
          <w:p w14:paraId="7054892B" w14:textId="77777777" w:rsidR="007C3BC1" w:rsidRPr="00717CF3" w:rsidRDefault="007C3BC1" w:rsidP="00115CD6">
            <w:pPr>
              <w:pStyle w:val="BodyTextIndent3"/>
              <w:spacing w:line="240" w:lineRule="auto"/>
              <w:ind w:left="0" w:firstLine="0"/>
            </w:pPr>
          </w:p>
        </w:tc>
      </w:tr>
      <w:tr w:rsidR="007C3BC1" w:rsidRPr="00717CF3" w14:paraId="1A33CD30" w14:textId="77777777" w:rsidTr="00115CD6">
        <w:trPr>
          <w:trHeight w:val="610"/>
        </w:trPr>
        <w:tc>
          <w:tcPr>
            <w:tcW w:w="614" w:type="dxa"/>
          </w:tcPr>
          <w:p w14:paraId="2502FFC9" w14:textId="77777777" w:rsidR="007C3BC1" w:rsidRPr="00717CF3" w:rsidRDefault="007C3BC1" w:rsidP="00115CD6">
            <w:pPr>
              <w:pStyle w:val="BodyTextIndent3"/>
              <w:spacing w:line="240" w:lineRule="auto"/>
              <w:ind w:left="0" w:firstLine="0"/>
            </w:pPr>
            <w:r w:rsidRPr="00717CF3">
              <w:t>15</w:t>
            </w:r>
          </w:p>
        </w:tc>
        <w:tc>
          <w:tcPr>
            <w:tcW w:w="6603" w:type="dxa"/>
          </w:tcPr>
          <w:p w14:paraId="7F1B8860" w14:textId="77777777" w:rsidR="007C3BC1" w:rsidRPr="00717CF3" w:rsidRDefault="007C3BC1" w:rsidP="00115CD6">
            <w:pPr>
              <w:pStyle w:val="BodyTextIndent3"/>
              <w:spacing w:line="240" w:lineRule="auto"/>
              <w:ind w:left="0" w:firstLine="0"/>
            </w:pPr>
            <w:r w:rsidRPr="00717CF3">
              <w:t>Maximum achievable capacity of the steel network (lower of Sl. No. 12 or 13)</w:t>
            </w:r>
          </w:p>
        </w:tc>
        <w:tc>
          <w:tcPr>
            <w:tcW w:w="1693" w:type="dxa"/>
            <w:shd w:val="clear" w:color="auto" w:fill="auto"/>
          </w:tcPr>
          <w:p w14:paraId="5E4BBA38" w14:textId="77777777" w:rsidR="007C3BC1" w:rsidRPr="00717CF3" w:rsidRDefault="007C3BC1" w:rsidP="00115CD6">
            <w:pPr>
              <w:pStyle w:val="BodyTextIndent3"/>
              <w:spacing w:line="240" w:lineRule="auto"/>
              <w:ind w:left="0" w:firstLine="0"/>
            </w:pPr>
          </w:p>
        </w:tc>
      </w:tr>
    </w:tbl>
    <w:p w14:paraId="505371EB" w14:textId="77777777" w:rsidR="007C3BC1" w:rsidRPr="00717CF3" w:rsidRDefault="007C3BC1" w:rsidP="007C3BC1">
      <w:pPr>
        <w:pStyle w:val="BodyTextIndent3"/>
        <w:spacing w:line="240" w:lineRule="auto"/>
        <w:ind w:left="0" w:right="-331" w:firstLine="0"/>
        <w:rPr>
          <w:bCs/>
        </w:rPr>
      </w:pPr>
      <w:r w:rsidRPr="00D072CA">
        <w:rPr>
          <w:b/>
          <w:bCs/>
        </w:rPr>
        <w:t>Note:</w:t>
      </w:r>
      <w:r w:rsidRPr="00717CF3">
        <w:t xml:space="preserve"> Submit </w:t>
      </w:r>
      <w:r w:rsidRPr="00717CF3">
        <w:rPr>
          <w:bCs/>
        </w:rPr>
        <w:t>network diagram superimposed on the authorized area map for the CGD network along with t</w:t>
      </w:r>
      <w:r w:rsidRPr="00717CF3">
        <w:rPr>
          <w:bCs/>
          <w:color w:val="000000"/>
        </w:rPr>
        <w:t>he hydraulic gradient and system flow diagram for the steel network</w:t>
      </w:r>
      <w:r w:rsidRPr="00717CF3">
        <w:rPr>
          <w:bCs/>
        </w:rPr>
        <w:t>.</w:t>
      </w:r>
    </w:p>
    <w:p w14:paraId="2C462927" w14:textId="77777777" w:rsidR="007C3BC1" w:rsidRPr="00717CF3" w:rsidRDefault="007C3BC1" w:rsidP="007C3BC1">
      <w:pPr>
        <w:pStyle w:val="BodyTextIndent3"/>
        <w:spacing w:line="240" w:lineRule="auto"/>
        <w:ind w:left="0" w:right="-331" w:firstLine="0"/>
        <w:jc w:val="right"/>
        <w:rPr>
          <w:bCs/>
        </w:rPr>
      </w:pPr>
      <w:r w:rsidRPr="00717CF3">
        <w:rPr>
          <w:bCs/>
        </w:rPr>
        <w:tab/>
      </w:r>
      <w:r w:rsidRPr="00717CF3">
        <w:rPr>
          <w:bCs/>
        </w:rPr>
        <w:tab/>
      </w:r>
      <w:r w:rsidRPr="00717CF3">
        <w:rPr>
          <w:bCs/>
        </w:rPr>
        <w:tab/>
      </w:r>
      <w:r w:rsidRPr="00717CF3">
        <w:rPr>
          <w:bCs/>
        </w:rPr>
        <w:tab/>
        <w:t>[Sign.</w:t>
      </w:r>
      <w:r>
        <w:rPr>
          <w:bCs/>
        </w:rPr>
        <w:t xml:space="preserve"> </w:t>
      </w:r>
      <w:r w:rsidRPr="00717CF3">
        <w:rPr>
          <w:bCs/>
        </w:rPr>
        <w:t>&amp; Stamp of Authorized Signatory of the Entity]</w:t>
      </w:r>
    </w:p>
    <w:p w14:paraId="1AA57C69" w14:textId="77777777" w:rsidR="007C3BC1" w:rsidRPr="00717CF3" w:rsidRDefault="007C3BC1" w:rsidP="007C3BC1">
      <w:pPr>
        <w:pStyle w:val="BodyTextIndent3"/>
        <w:spacing w:before="240" w:line="240" w:lineRule="auto"/>
        <w:ind w:left="360" w:firstLine="0"/>
        <w:jc w:val="center"/>
        <w:rPr>
          <w:b/>
        </w:rPr>
      </w:pPr>
      <w:r w:rsidRPr="00717CF3">
        <w:rPr>
          <w:b/>
        </w:rPr>
        <w:lastRenderedPageBreak/>
        <w:t>SCHEDULE B</w:t>
      </w:r>
    </w:p>
    <w:p w14:paraId="59A2874F" w14:textId="77777777" w:rsidR="007C3BC1" w:rsidRPr="00717CF3" w:rsidRDefault="007C3BC1" w:rsidP="007C3BC1">
      <w:pPr>
        <w:pStyle w:val="BodyTextIndent3"/>
        <w:spacing w:before="240" w:line="240" w:lineRule="auto"/>
        <w:ind w:left="357" w:firstLine="0"/>
        <w:jc w:val="center"/>
      </w:pPr>
      <w:r w:rsidRPr="00717CF3">
        <w:t>[see regulation 6(b)]</w:t>
      </w:r>
    </w:p>
    <w:p w14:paraId="4B2DC042" w14:textId="77777777" w:rsidR="007C3BC1" w:rsidRPr="00717CF3" w:rsidRDefault="007C3BC1" w:rsidP="007C3BC1">
      <w:pPr>
        <w:pStyle w:val="BodyTextIndent3"/>
        <w:spacing w:before="240" w:line="240" w:lineRule="auto"/>
        <w:ind w:left="357" w:firstLine="0"/>
        <w:jc w:val="center"/>
        <w:rPr>
          <w:u w:val="single"/>
        </w:rPr>
      </w:pPr>
      <w:r w:rsidRPr="00717CF3">
        <w:rPr>
          <w:u w:val="single"/>
        </w:rPr>
        <w:t>Format for declaring capacity of City or Local Natural Gas Distribution Networks</w:t>
      </w:r>
    </w:p>
    <w:p w14:paraId="353586A8" w14:textId="77777777" w:rsidR="007C3BC1" w:rsidRPr="00717CF3" w:rsidRDefault="007C3BC1" w:rsidP="007C3BC1">
      <w:pPr>
        <w:spacing w:before="240"/>
        <w:ind w:firstLine="357"/>
        <w:jc w:val="both"/>
      </w:pPr>
      <w:r w:rsidRPr="00717CF3">
        <w:t>Date of declaration of capacity by the Board: ……………………………</w:t>
      </w:r>
    </w:p>
    <w:p w14:paraId="617BBD56" w14:textId="77777777" w:rsidR="007C3BC1" w:rsidRPr="00717CF3" w:rsidRDefault="007C3BC1" w:rsidP="007C3BC1">
      <w:pPr>
        <w:spacing w:before="240"/>
        <w:ind w:firstLine="357"/>
        <w:jc w:val="both"/>
      </w:pPr>
      <w:r w:rsidRPr="00717CF3">
        <w:t>Applicable for the period: ______________________________________________</w:t>
      </w:r>
    </w:p>
    <w:p w14:paraId="631B7211" w14:textId="77777777" w:rsidR="007C3BC1" w:rsidRPr="00717CF3" w:rsidRDefault="007C3BC1" w:rsidP="007C3BC1">
      <w:pPr>
        <w:ind w:firstLine="357"/>
        <w:jc w:val="both"/>
      </w:pPr>
    </w:p>
    <w:tbl>
      <w:tblPr>
        <w:tblW w:w="891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6563"/>
        <w:gridCol w:w="1710"/>
      </w:tblGrid>
      <w:tr w:rsidR="007C3BC1" w:rsidRPr="00717CF3" w14:paraId="796BB3E1" w14:textId="77777777" w:rsidTr="00115CD6">
        <w:trPr>
          <w:trHeight w:val="544"/>
        </w:trPr>
        <w:tc>
          <w:tcPr>
            <w:tcW w:w="637" w:type="dxa"/>
            <w:tcBorders>
              <w:top w:val="single" w:sz="4" w:space="0" w:color="000000"/>
              <w:left w:val="single" w:sz="4" w:space="0" w:color="000000"/>
              <w:bottom w:val="single" w:sz="4" w:space="0" w:color="000000"/>
              <w:right w:val="single" w:sz="4" w:space="0" w:color="000000"/>
            </w:tcBorders>
          </w:tcPr>
          <w:p w14:paraId="2EF3F09C" w14:textId="77777777" w:rsidR="007C3BC1" w:rsidRPr="00717CF3" w:rsidRDefault="007C3BC1" w:rsidP="00115CD6">
            <w:pPr>
              <w:pStyle w:val="BodyTextIndent3"/>
              <w:spacing w:line="240" w:lineRule="auto"/>
              <w:ind w:left="0" w:firstLine="0"/>
            </w:pPr>
            <w:r w:rsidRPr="00717CF3">
              <w:t>1</w:t>
            </w:r>
          </w:p>
        </w:tc>
        <w:tc>
          <w:tcPr>
            <w:tcW w:w="6563" w:type="dxa"/>
            <w:tcBorders>
              <w:top w:val="single" w:sz="4" w:space="0" w:color="000000"/>
              <w:left w:val="single" w:sz="4" w:space="0" w:color="000000"/>
              <w:bottom w:val="single" w:sz="4" w:space="0" w:color="000000"/>
              <w:right w:val="single" w:sz="4" w:space="0" w:color="000000"/>
            </w:tcBorders>
          </w:tcPr>
          <w:p w14:paraId="5F6262DE" w14:textId="77777777" w:rsidR="007C3BC1" w:rsidRPr="00717CF3" w:rsidRDefault="007C3BC1" w:rsidP="00115CD6">
            <w:pPr>
              <w:pStyle w:val="BodyTextIndent3"/>
              <w:spacing w:line="240" w:lineRule="auto"/>
              <w:ind w:left="0" w:firstLine="0"/>
            </w:pPr>
            <w:r w:rsidRPr="00717CF3">
              <w:t>Name of entity</w:t>
            </w:r>
          </w:p>
        </w:tc>
        <w:tc>
          <w:tcPr>
            <w:tcW w:w="1710" w:type="dxa"/>
            <w:tcBorders>
              <w:top w:val="single" w:sz="4" w:space="0" w:color="000000"/>
              <w:left w:val="single" w:sz="4" w:space="0" w:color="000000"/>
              <w:bottom w:val="single" w:sz="4" w:space="0" w:color="000000"/>
              <w:right w:val="single" w:sz="4" w:space="0" w:color="000000"/>
            </w:tcBorders>
          </w:tcPr>
          <w:p w14:paraId="5C77C274" w14:textId="77777777" w:rsidR="007C3BC1" w:rsidRPr="00717CF3" w:rsidRDefault="007C3BC1" w:rsidP="00115CD6">
            <w:pPr>
              <w:pStyle w:val="BodyTextIndent3"/>
              <w:spacing w:line="240" w:lineRule="auto"/>
              <w:ind w:left="0" w:firstLine="0"/>
            </w:pPr>
          </w:p>
        </w:tc>
      </w:tr>
      <w:tr w:rsidR="007C3BC1" w:rsidRPr="00717CF3" w14:paraId="7F512310" w14:textId="77777777" w:rsidTr="00115CD6">
        <w:trPr>
          <w:trHeight w:val="544"/>
        </w:trPr>
        <w:tc>
          <w:tcPr>
            <w:tcW w:w="637" w:type="dxa"/>
            <w:tcBorders>
              <w:top w:val="single" w:sz="4" w:space="0" w:color="000000"/>
              <w:left w:val="single" w:sz="4" w:space="0" w:color="000000"/>
              <w:bottom w:val="single" w:sz="4" w:space="0" w:color="000000"/>
              <w:right w:val="single" w:sz="4" w:space="0" w:color="000000"/>
            </w:tcBorders>
          </w:tcPr>
          <w:p w14:paraId="33E0B37A" w14:textId="77777777" w:rsidR="007C3BC1" w:rsidRPr="00717CF3" w:rsidRDefault="007C3BC1" w:rsidP="00115CD6">
            <w:pPr>
              <w:pStyle w:val="BodyTextIndent3"/>
              <w:spacing w:line="240" w:lineRule="auto"/>
              <w:ind w:left="0" w:firstLine="0"/>
            </w:pPr>
            <w:r w:rsidRPr="00717CF3">
              <w:t>2</w:t>
            </w:r>
          </w:p>
        </w:tc>
        <w:tc>
          <w:tcPr>
            <w:tcW w:w="6563" w:type="dxa"/>
            <w:tcBorders>
              <w:top w:val="single" w:sz="4" w:space="0" w:color="000000"/>
              <w:left w:val="single" w:sz="4" w:space="0" w:color="000000"/>
              <w:bottom w:val="single" w:sz="4" w:space="0" w:color="000000"/>
              <w:right w:val="single" w:sz="4" w:space="0" w:color="000000"/>
            </w:tcBorders>
          </w:tcPr>
          <w:p w14:paraId="4E522929" w14:textId="77777777" w:rsidR="007C3BC1" w:rsidRPr="00717CF3" w:rsidRDefault="007C3BC1" w:rsidP="00115CD6">
            <w:pPr>
              <w:pStyle w:val="BodyTextIndent3"/>
              <w:spacing w:line="240" w:lineRule="auto"/>
              <w:ind w:left="0" w:firstLine="0"/>
            </w:pPr>
            <w:r w:rsidRPr="00717CF3">
              <w:t>Address and contact details of entity</w:t>
            </w:r>
          </w:p>
        </w:tc>
        <w:tc>
          <w:tcPr>
            <w:tcW w:w="1710" w:type="dxa"/>
            <w:tcBorders>
              <w:top w:val="single" w:sz="4" w:space="0" w:color="000000"/>
              <w:left w:val="single" w:sz="4" w:space="0" w:color="000000"/>
              <w:bottom w:val="single" w:sz="4" w:space="0" w:color="000000"/>
              <w:right w:val="single" w:sz="4" w:space="0" w:color="000000"/>
            </w:tcBorders>
          </w:tcPr>
          <w:p w14:paraId="4101DB91" w14:textId="77777777" w:rsidR="007C3BC1" w:rsidRPr="00717CF3" w:rsidRDefault="007C3BC1" w:rsidP="00115CD6">
            <w:pPr>
              <w:pStyle w:val="BodyTextIndent3"/>
              <w:spacing w:line="240" w:lineRule="auto"/>
              <w:ind w:left="0" w:firstLine="0"/>
            </w:pPr>
          </w:p>
        </w:tc>
      </w:tr>
      <w:tr w:rsidR="007C3BC1" w:rsidRPr="00717CF3" w14:paraId="21975D40" w14:textId="77777777" w:rsidTr="00115CD6">
        <w:trPr>
          <w:trHeight w:val="544"/>
        </w:trPr>
        <w:tc>
          <w:tcPr>
            <w:tcW w:w="637" w:type="dxa"/>
            <w:tcBorders>
              <w:top w:val="single" w:sz="4" w:space="0" w:color="000000"/>
              <w:left w:val="single" w:sz="4" w:space="0" w:color="000000"/>
              <w:bottom w:val="single" w:sz="4" w:space="0" w:color="000000"/>
              <w:right w:val="single" w:sz="4" w:space="0" w:color="000000"/>
            </w:tcBorders>
          </w:tcPr>
          <w:p w14:paraId="66BB1166" w14:textId="77777777" w:rsidR="007C3BC1" w:rsidRPr="00717CF3" w:rsidRDefault="007C3BC1" w:rsidP="00115CD6">
            <w:pPr>
              <w:pStyle w:val="BodyTextIndent3"/>
              <w:spacing w:line="240" w:lineRule="auto"/>
              <w:ind w:left="0" w:firstLine="0"/>
            </w:pPr>
            <w:r w:rsidRPr="00717CF3">
              <w:t>3</w:t>
            </w:r>
          </w:p>
        </w:tc>
        <w:tc>
          <w:tcPr>
            <w:tcW w:w="6563" w:type="dxa"/>
            <w:tcBorders>
              <w:top w:val="single" w:sz="4" w:space="0" w:color="000000"/>
              <w:left w:val="single" w:sz="4" w:space="0" w:color="000000"/>
              <w:bottom w:val="single" w:sz="4" w:space="0" w:color="000000"/>
              <w:right w:val="single" w:sz="4" w:space="0" w:color="000000"/>
            </w:tcBorders>
          </w:tcPr>
          <w:p w14:paraId="3197682C" w14:textId="77777777" w:rsidR="007C3BC1" w:rsidRPr="00717CF3" w:rsidRDefault="007C3BC1" w:rsidP="00115CD6">
            <w:pPr>
              <w:pStyle w:val="BodyTextIndent3"/>
              <w:spacing w:line="240" w:lineRule="auto"/>
              <w:ind w:left="0" w:firstLine="0"/>
            </w:pPr>
            <w:r w:rsidRPr="00717CF3">
              <w:t>Name of CGD</w:t>
            </w:r>
            <w:r>
              <w:t xml:space="preserve"> </w:t>
            </w:r>
            <w:r w:rsidRPr="00717CF3">
              <w:rPr>
                <w:bCs/>
              </w:rPr>
              <w:t>network</w:t>
            </w:r>
          </w:p>
        </w:tc>
        <w:tc>
          <w:tcPr>
            <w:tcW w:w="1710" w:type="dxa"/>
            <w:tcBorders>
              <w:top w:val="single" w:sz="4" w:space="0" w:color="000000"/>
              <w:left w:val="single" w:sz="4" w:space="0" w:color="000000"/>
              <w:bottom w:val="single" w:sz="4" w:space="0" w:color="000000"/>
              <w:right w:val="single" w:sz="4" w:space="0" w:color="000000"/>
            </w:tcBorders>
          </w:tcPr>
          <w:p w14:paraId="18842BF7" w14:textId="77777777" w:rsidR="007C3BC1" w:rsidRPr="00717CF3" w:rsidRDefault="007C3BC1" w:rsidP="00115CD6">
            <w:pPr>
              <w:pStyle w:val="BodyTextIndent3"/>
              <w:spacing w:line="240" w:lineRule="auto"/>
              <w:ind w:left="0" w:firstLine="0"/>
            </w:pPr>
          </w:p>
        </w:tc>
      </w:tr>
      <w:tr w:rsidR="007C3BC1" w:rsidRPr="00717CF3" w14:paraId="38C017A7" w14:textId="77777777" w:rsidTr="00115CD6">
        <w:trPr>
          <w:trHeight w:val="1006"/>
        </w:trPr>
        <w:tc>
          <w:tcPr>
            <w:tcW w:w="637" w:type="dxa"/>
            <w:tcBorders>
              <w:top w:val="single" w:sz="4" w:space="0" w:color="000000"/>
              <w:left w:val="single" w:sz="4" w:space="0" w:color="000000"/>
              <w:bottom w:val="single" w:sz="4" w:space="0" w:color="000000"/>
              <w:right w:val="single" w:sz="4" w:space="0" w:color="000000"/>
            </w:tcBorders>
          </w:tcPr>
          <w:p w14:paraId="46E134C5" w14:textId="77777777" w:rsidR="007C3BC1" w:rsidRPr="00717CF3" w:rsidRDefault="007C3BC1" w:rsidP="00115CD6">
            <w:pPr>
              <w:pStyle w:val="BodyTextIndent3"/>
              <w:spacing w:line="240" w:lineRule="auto"/>
              <w:ind w:left="0" w:firstLine="0"/>
            </w:pPr>
            <w:r w:rsidRPr="00717CF3">
              <w:t>4</w:t>
            </w:r>
          </w:p>
        </w:tc>
        <w:tc>
          <w:tcPr>
            <w:tcW w:w="6563" w:type="dxa"/>
            <w:tcBorders>
              <w:top w:val="single" w:sz="4" w:space="0" w:color="000000"/>
              <w:left w:val="single" w:sz="4" w:space="0" w:color="000000"/>
              <w:bottom w:val="single" w:sz="4" w:space="0" w:color="000000"/>
              <w:right w:val="single" w:sz="4" w:space="0" w:color="000000"/>
            </w:tcBorders>
          </w:tcPr>
          <w:p w14:paraId="48B23F36" w14:textId="77777777" w:rsidR="007C3BC1" w:rsidRPr="00717CF3" w:rsidRDefault="007C3BC1" w:rsidP="00115CD6">
            <w:pPr>
              <w:pStyle w:val="BodyTextIndent3"/>
              <w:spacing w:line="240" w:lineRule="auto"/>
              <w:ind w:left="0" w:firstLine="0"/>
            </w:pPr>
            <w:r w:rsidRPr="00717CF3">
              <w:t>Details of injection or entry points and delivery</w:t>
            </w:r>
            <w:r>
              <w:t xml:space="preserve"> </w:t>
            </w:r>
            <w:r w:rsidRPr="00717CF3">
              <w:t>or exit points connected to steel networks (location, diameter, pressure, temperature, rated capacity etc.) and charge areas in CGD networks (details enclosed)</w:t>
            </w:r>
          </w:p>
        </w:tc>
        <w:tc>
          <w:tcPr>
            <w:tcW w:w="1710" w:type="dxa"/>
            <w:tcBorders>
              <w:top w:val="single" w:sz="4" w:space="0" w:color="000000"/>
              <w:left w:val="single" w:sz="4" w:space="0" w:color="000000"/>
              <w:bottom w:val="single" w:sz="4" w:space="0" w:color="000000"/>
              <w:right w:val="single" w:sz="4" w:space="0" w:color="000000"/>
            </w:tcBorders>
          </w:tcPr>
          <w:p w14:paraId="792FC5B1" w14:textId="77777777" w:rsidR="007C3BC1" w:rsidRPr="00717CF3" w:rsidRDefault="007C3BC1" w:rsidP="00115CD6">
            <w:pPr>
              <w:pStyle w:val="BodyTextIndent3"/>
              <w:spacing w:line="240" w:lineRule="auto"/>
              <w:ind w:left="0" w:firstLine="0"/>
            </w:pPr>
          </w:p>
        </w:tc>
      </w:tr>
      <w:tr w:rsidR="007C3BC1" w:rsidRPr="00717CF3" w14:paraId="17CA64F5" w14:textId="77777777" w:rsidTr="00115CD6">
        <w:trPr>
          <w:trHeight w:val="970"/>
        </w:trPr>
        <w:tc>
          <w:tcPr>
            <w:tcW w:w="637" w:type="dxa"/>
            <w:tcBorders>
              <w:top w:val="single" w:sz="4" w:space="0" w:color="000000"/>
              <w:left w:val="single" w:sz="4" w:space="0" w:color="000000"/>
              <w:bottom w:val="single" w:sz="4" w:space="0" w:color="000000"/>
              <w:right w:val="single" w:sz="4" w:space="0" w:color="000000"/>
            </w:tcBorders>
          </w:tcPr>
          <w:p w14:paraId="3C58415A" w14:textId="77777777" w:rsidR="007C3BC1" w:rsidRPr="00717CF3" w:rsidRDefault="007C3BC1" w:rsidP="00115CD6">
            <w:pPr>
              <w:pStyle w:val="BodyTextIndent3"/>
              <w:spacing w:line="240" w:lineRule="auto"/>
              <w:ind w:left="0" w:firstLine="0"/>
            </w:pPr>
            <w:r w:rsidRPr="00717CF3">
              <w:t>5</w:t>
            </w:r>
          </w:p>
        </w:tc>
        <w:tc>
          <w:tcPr>
            <w:tcW w:w="6563" w:type="dxa"/>
            <w:tcBorders>
              <w:top w:val="single" w:sz="4" w:space="0" w:color="000000"/>
              <w:left w:val="single" w:sz="4" w:space="0" w:color="000000"/>
              <w:bottom w:val="single" w:sz="4" w:space="0" w:color="000000"/>
              <w:right w:val="single" w:sz="4" w:space="0" w:color="000000"/>
            </w:tcBorders>
          </w:tcPr>
          <w:p w14:paraId="20CFF1D0" w14:textId="77777777" w:rsidR="007C3BC1" w:rsidRPr="00717CF3" w:rsidRDefault="007C3BC1" w:rsidP="00115CD6">
            <w:pPr>
              <w:pStyle w:val="BodyTextIndent3"/>
              <w:spacing w:line="240" w:lineRule="auto"/>
              <w:ind w:left="0" w:firstLine="0"/>
            </w:pPr>
            <w:r w:rsidRPr="00717CF3">
              <w:t>Details of rated capacity, location, pressure etc. of each injection</w:t>
            </w:r>
            <w:r>
              <w:t xml:space="preserve"> </w:t>
            </w:r>
            <w:r w:rsidRPr="00717CF3">
              <w:t>or</w:t>
            </w:r>
            <w:r>
              <w:t xml:space="preserve"> </w:t>
            </w:r>
            <w:r w:rsidRPr="00717CF3">
              <w:t>entry point connected directly to MDPE network without any steel network in between</w:t>
            </w:r>
          </w:p>
        </w:tc>
        <w:tc>
          <w:tcPr>
            <w:tcW w:w="1710" w:type="dxa"/>
            <w:tcBorders>
              <w:top w:val="single" w:sz="4" w:space="0" w:color="000000"/>
              <w:left w:val="single" w:sz="4" w:space="0" w:color="000000"/>
              <w:bottom w:val="single" w:sz="4" w:space="0" w:color="000000"/>
              <w:right w:val="single" w:sz="4" w:space="0" w:color="000000"/>
            </w:tcBorders>
          </w:tcPr>
          <w:p w14:paraId="647C836A" w14:textId="77777777" w:rsidR="007C3BC1" w:rsidRPr="00717CF3" w:rsidRDefault="007C3BC1" w:rsidP="00115CD6">
            <w:pPr>
              <w:pStyle w:val="BodyTextIndent3"/>
              <w:spacing w:line="240" w:lineRule="auto"/>
              <w:ind w:left="0" w:firstLine="0"/>
            </w:pPr>
          </w:p>
        </w:tc>
      </w:tr>
      <w:tr w:rsidR="007C3BC1" w:rsidRPr="00717CF3" w14:paraId="7950DD12" w14:textId="77777777" w:rsidTr="00115CD6">
        <w:trPr>
          <w:trHeight w:val="435"/>
        </w:trPr>
        <w:tc>
          <w:tcPr>
            <w:tcW w:w="637" w:type="dxa"/>
            <w:tcBorders>
              <w:top w:val="single" w:sz="4" w:space="0" w:color="000000"/>
              <w:left w:val="single" w:sz="4" w:space="0" w:color="000000"/>
              <w:bottom w:val="single" w:sz="4" w:space="0" w:color="000000"/>
              <w:right w:val="single" w:sz="4" w:space="0" w:color="000000"/>
            </w:tcBorders>
          </w:tcPr>
          <w:p w14:paraId="4A8FD09D" w14:textId="77777777" w:rsidR="007C3BC1" w:rsidRPr="00717CF3" w:rsidRDefault="007C3BC1" w:rsidP="00115CD6">
            <w:pPr>
              <w:pStyle w:val="BodyTextIndent3"/>
              <w:spacing w:line="240" w:lineRule="auto"/>
              <w:ind w:left="0" w:firstLine="0"/>
            </w:pPr>
            <w:r w:rsidRPr="00717CF3">
              <w:t>6</w:t>
            </w:r>
          </w:p>
        </w:tc>
        <w:tc>
          <w:tcPr>
            <w:tcW w:w="6563" w:type="dxa"/>
            <w:tcBorders>
              <w:top w:val="single" w:sz="4" w:space="0" w:color="000000"/>
              <w:left w:val="single" w:sz="4" w:space="0" w:color="000000"/>
              <w:bottom w:val="single" w:sz="4" w:space="0" w:color="000000"/>
              <w:right w:val="single" w:sz="4" w:space="0" w:color="000000"/>
            </w:tcBorders>
          </w:tcPr>
          <w:p w14:paraId="0A42E710" w14:textId="77777777" w:rsidR="007C3BC1" w:rsidRPr="00717CF3" w:rsidRDefault="007C3BC1" w:rsidP="00115CD6">
            <w:pPr>
              <w:pStyle w:val="BodyTextIndent3"/>
              <w:spacing w:line="240" w:lineRule="auto"/>
              <w:ind w:left="0" w:firstLine="0"/>
            </w:pPr>
            <w:r w:rsidRPr="00717CF3">
              <w:t>Name of the software package used by the entity</w:t>
            </w:r>
          </w:p>
        </w:tc>
        <w:tc>
          <w:tcPr>
            <w:tcW w:w="1710" w:type="dxa"/>
            <w:tcBorders>
              <w:top w:val="single" w:sz="4" w:space="0" w:color="000000"/>
              <w:left w:val="single" w:sz="4" w:space="0" w:color="000000"/>
              <w:bottom w:val="single" w:sz="4" w:space="0" w:color="000000"/>
              <w:right w:val="single" w:sz="4" w:space="0" w:color="000000"/>
            </w:tcBorders>
          </w:tcPr>
          <w:p w14:paraId="43A703FD" w14:textId="77777777" w:rsidR="007C3BC1" w:rsidRPr="00717CF3" w:rsidRDefault="007C3BC1" w:rsidP="00115CD6">
            <w:pPr>
              <w:pStyle w:val="BodyTextIndent3"/>
              <w:spacing w:line="240" w:lineRule="auto"/>
              <w:ind w:left="0" w:firstLine="0"/>
            </w:pPr>
          </w:p>
        </w:tc>
      </w:tr>
      <w:tr w:rsidR="007C3BC1" w:rsidRPr="00717CF3" w14:paraId="271AA3C7" w14:textId="77777777" w:rsidTr="00115CD6">
        <w:trPr>
          <w:trHeight w:val="443"/>
        </w:trPr>
        <w:tc>
          <w:tcPr>
            <w:tcW w:w="637" w:type="dxa"/>
            <w:tcBorders>
              <w:top w:val="single" w:sz="4" w:space="0" w:color="000000"/>
              <w:left w:val="single" w:sz="4" w:space="0" w:color="000000"/>
              <w:bottom w:val="single" w:sz="4" w:space="0" w:color="000000"/>
              <w:right w:val="single" w:sz="4" w:space="0" w:color="000000"/>
            </w:tcBorders>
          </w:tcPr>
          <w:p w14:paraId="2E3DE56A" w14:textId="77777777" w:rsidR="007C3BC1" w:rsidRPr="00717CF3" w:rsidRDefault="007C3BC1" w:rsidP="00115CD6">
            <w:pPr>
              <w:pStyle w:val="BodyTextIndent3"/>
              <w:spacing w:line="240" w:lineRule="auto"/>
              <w:ind w:left="0" w:firstLine="0"/>
            </w:pPr>
            <w:r w:rsidRPr="00717CF3">
              <w:t>7</w:t>
            </w:r>
          </w:p>
        </w:tc>
        <w:tc>
          <w:tcPr>
            <w:tcW w:w="6563" w:type="dxa"/>
            <w:tcBorders>
              <w:top w:val="single" w:sz="4" w:space="0" w:color="000000"/>
              <w:left w:val="single" w:sz="4" w:space="0" w:color="000000"/>
              <w:bottom w:val="single" w:sz="4" w:space="0" w:color="000000"/>
              <w:right w:val="single" w:sz="4" w:space="0" w:color="000000"/>
            </w:tcBorders>
          </w:tcPr>
          <w:p w14:paraId="1796E050" w14:textId="77777777" w:rsidR="007C3BC1" w:rsidRPr="00717CF3" w:rsidRDefault="007C3BC1" w:rsidP="00115CD6">
            <w:pPr>
              <w:pStyle w:val="BodyTextIndent3"/>
              <w:spacing w:line="240" w:lineRule="auto"/>
              <w:ind w:left="0" w:firstLine="0"/>
            </w:pPr>
            <w:r w:rsidRPr="00717CF3">
              <w:t>Flow equation used for the purpose</w:t>
            </w:r>
          </w:p>
        </w:tc>
        <w:tc>
          <w:tcPr>
            <w:tcW w:w="1710" w:type="dxa"/>
            <w:tcBorders>
              <w:top w:val="single" w:sz="4" w:space="0" w:color="000000"/>
              <w:left w:val="single" w:sz="4" w:space="0" w:color="000000"/>
              <w:bottom w:val="single" w:sz="4" w:space="0" w:color="000000"/>
              <w:right w:val="single" w:sz="4" w:space="0" w:color="000000"/>
            </w:tcBorders>
          </w:tcPr>
          <w:p w14:paraId="12281782" w14:textId="77777777" w:rsidR="007C3BC1" w:rsidRPr="00717CF3" w:rsidRDefault="007C3BC1" w:rsidP="00115CD6">
            <w:pPr>
              <w:pStyle w:val="BodyTextIndent3"/>
              <w:spacing w:line="240" w:lineRule="auto"/>
              <w:ind w:left="0" w:firstLine="0"/>
            </w:pPr>
          </w:p>
        </w:tc>
      </w:tr>
      <w:tr w:rsidR="007C3BC1" w:rsidRPr="00717CF3" w14:paraId="2D8AEB10" w14:textId="77777777" w:rsidTr="00115CD6">
        <w:trPr>
          <w:trHeight w:val="606"/>
        </w:trPr>
        <w:tc>
          <w:tcPr>
            <w:tcW w:w="637" w:type="dxa"/>
            <w:tcBorders>
              <w:top w:val="single" w:sz="4" w:space="0" w:color="000000"/>
              <w:left w:val="single" w:sz="4" w:space="0" w:color="000000"/>
              <w:bottom w:val="single" w:sz="4" w:space="0" w:color="000000"/>
              <w:right w:val="single" w:sz="4" w:space="0" w:color="000000"/>
            </w:tcBorders>
          </w:tcPr>
          <w:p w14:paraId="4409E30F" w14:textId="77777777" w:rsidR="007C3BC1" w:rsidRPr="00717CF3" w:rsidRDefault="007C3BC1" w:rsidP="00115CD6">
            <w:pPr>
              <w:pStyle w:val="BodyTextIndent3"/>
              <w:spacing w:line="240" w:lineRule="auto"/>
              <w:ind w:left="0" w:firstLine="0"/>
            </w:pPr>
            <w:r w:rsidRPr="00717CF3">
              <w:t>8</w:t>
            </w:r>
          </w:p>
        </w:tc>
        <w:tc>
          <w:tcPr>
            <w:tcW w:w="6563" w:type="dxa"/>
            <w:tcBorders>
              <w:top w:val="single" w:sz="4" w:space="0" w:color="000000"/>
              <w:left w:val="single" w:sz="4" w:space="0" w:color="000000"/>
              <w:bottom w:val="single" w:sz="4" w:space="0" w:color="000000"/>
              <w:right w:val="single" w:sz="4" w:space="0" w:color="000000"/>
            </w:tcBorders>
          </w:tcPr>
          <w:p w14:paraId="4A588127" w14:textId="77777777" w:rsidR="007C3BC1" w:rsidRPr="00717CF3" w:rsidRDefault="007C3BC1" w:rsidP="00115CD6">
            <w:pPr>
              <w:pStyle w:val="BodyTextIndent3"/>
              <w:spacing w:line="240" w:lineRule="auto"/>
              <w:ind w:left="0" w:firstLine="0"/>
            </w:pPr>
            <w:r w:rsidRPr="00717CF3">
              <w:t>Gas composition considered for the purpose of capacity determination of steel network in CGD.</w:t>
            </w:r>
          </w:p>
        </w:tc>
        <w:tc>
          <w:tcPr>
            <w:tcW w:w="1710" w:type="dxa"/>
            <w:tcBorders>
              <w:top w:val="single" w:sz="4" w:space="0" w:color="000000"/>
              <w:left w:val="single" w:sz="4" w:space="0" w:color="000000"/>
              <w:bottom w:val="single" w:sz="4" w:space="0" w:color="000000"/>
              <w:right w:val="single" w:sz="4" w:space="0" w:color="000000"/>
            </w:tcBorders>
          </w:tcPr>
          <w:p w14:paraId="405F92AE" w14:textId="77777777" w:rsidR="007C3BC1" w:rsidRPr="00717CF3" w:rsidRDefault="007C3BC1" w:rsidP="00115CD6">
            <w:pPr>
              <w:pStyle w:val="BodyTextIndent3"/>
              <w:spacing w:line="240" w:lineRule="auto"/>
              <w:ind w:left="0" w:firstLine="0"/>
            </w:pPr>
          </w:p>
        </w:tc>
      </w:tr>
      <w:tr w:rsidR="007C3BC1" w:rsidRPr="00717CF3" w14:paraId="33C7A046" w14:textId="77777777" w:rsidTr="00115CD6">
        <w:trPr>
          <w:trHeight w:val="558"/>
        </w:trPr>
        <w:tc>
          <w:tcPr>
            <w:tcW w:w="637" w:type="dxa"/>
            <w:tcBorders>
              <w:top w:val="single" w:sz="4" w:space="0" w:color="000000"/>
              <w:left w:val="single" w:sz="4" w:space="0" w:color="000000"/>
              <w:bottom w:val="single" w:sz="4" w:space="0" w:color="000000"/>
              <w:right w:val="single" w:sz="4" w:space="0" w:color="000000"/>
            </w:tcBorders>
          </w:tcPr>
          <w:p w14:paraId="45689416" w14:textId="77777777" w:rsidR="007C3BC1" w:rsidRPr="00717CF3" w:rsidRDefault="007C3BC1" w:rsidP="00115CD6">
            <w:pPr>
              <w:pStyle w:val="BodyTextIndent3"/>
              <w:spacing w:line="240" w:lineRule="auto"/>
              <w:ind w:left="0" w:firstLine="0"/>
            </w:pPr>
            <w:r w:rsidRPr="00717CF3">
              <w:t>9</w:t>
            </w:r>
          </w:p>
        </w:tc>
        <w:tc>
          <w:tcPr>
            <w:tcW w:w="6563" w:type="dxa"/>
            <w:tcBorders>
              <w:top w:val="single" w:sz="4" w:space="0" w:color="000000"/>
              <w:left w:val="single" w:sz="4" w:space="0" w:color="000000"/>
              <w:bottom w:val="single" w:sz="4" w:space="0" w:color="000000"/>
              <w:right w:val="single" w:sz="4" w:space="0" w:color="000000"/>
            </w:tcBorders>
          </w:tcPr>
          <w:p w14:paraId="5805F093" w14:textId="77777777" w:rsidR="007C3BC1" w:rsidRPr="00717CF3" w:rsidRDefault="007C3BC1" w:rsidP="00115CD6">
            <w:pPr>
              <w:pStyle w:val="BodyTextIndent3"/>
              <w:spacing w:line="240" w:lineRule="auto"/>
              <w:ind w:left="0" w:firstLine="0"/>
            </w:pPr>
            <w:r w:rsidRPr="00717CF3">
              <w:t>Maximum achievable capacity of the CGD steel network under steady state conditions.</w:t>
            </w:r>
          </w:p>
        </w:tc>
        <w:tc>
          <w:tcPr>
            <w:tcW w:w="1710" w:type="dxa"/>
            <w:tcBorders>
              <w:top w:val="single" w:sz="4" w:space="0" w:color="000000"/>
              <w:left w:val="single" w:sz="4" w:space="0" w:color="000000"/>
              <w:bottom w:val="single" w:sz="4" w:space="0" w:color="000000"/>
              <w:right w:val="single" w:sz="4" w:space="0" w:color="000000"/>
            </w:tcBorders>
          </w:tcPr>
          <w:p w14:paraId="76EB1669" w14:textId="77777777" w:rsidR="007C3BC1" w:rsidRPr="00717CF3" w:rsidRDefault="007C3BC1" w:rsidP="00115CD6">
            <w:pPr>
              <w:pStyle w:val="BodyTextIndent3"/>
              <w:spacing w:line="240" w:lineRule="auto"/>
              <w:ind w:left="0" w:firstLine="0"/>
            </w:pPr>
          </w:p>
        </w:tc>
      </w:tr>
      <w:tr w:rsidR="007C3BC1" w:rsidRPr="00717CF3" w14:paraId="12A4CC27" w14:textId="77777777" w:rsidTr="00115CD6">
        <w:trPr>
          <w:trHeight w:val="544"/>
        </w:trPr>
        <w:tc>
          <w:tcPr>
            <w:tcW w:w="637" w:type="dxa"/>
            <w:tcBorders>
              <w:top w:val="single" w:sz="4" w:space="0" w:color="000000"/>
              <w:left w:val="single" w:sz="4" w:space="0" w:color="000000"/>
              <w:bottom w:val="single" w:sz="4" w:space="0" w:color="000000"/>
              <w:right w:val="single" w:sz="4" w:space="0" w:color="000000"/>
            </w:tcBorders>
          </w:tcPr>
          <w:p w14:paraId="0C5C6716" w14:textId="77777777" w:rsidR="007C3BC1" w:rsidRPr="00717CF3" w:rsidRDefault="007C3BC1" w:rsidP="00115CD6">
            <w:pPr>
              <w:pStyle w:val="BodyTextIndent3"/>
              <w:spacing w:line="240" w:lineRule="auto"/>
              <w:ind w:left="0" w:firstLine="0"/>
            </w:pPr>
            <w:r w:rsidRPr="00717CF3">
              <w:t>10</w:t>
            </w:r>
          </w:p>
        </w:tc>
        <w:tc>
          <w:tcPr>
            <w:tcW w:w="6563" w:type="dxa"/>
            <w:tcBorders>
              <w:top w:val="single" w:sz="4" w:space="0" w:color="000000"/>
              <w:left w:val="single" w:sz="4" w:space="0" w:color="000000"/>
              <w:bottom w:val="single" w:sz="4" w:space="0" w:color="000000"/>
              <w:right w:val="single" w:sz="4" w:space="0" w:color="000000"/>
            </w:tcBorders>
          </w:tcPr>
          <w:p w14:paraId="4FEB7FAC" w14:textId="77777777" w:rsidR="007C3BC1" w:rsidRPr="00717CF3" w:rsidRDefault="007C3BC1" w:rsidP="00115CD6">
            <w:pPr>
              <w:pStyle w:val="BodyTextIndent3"/>
              <w:spacing w:line="240" w:lineRule="auto"/>
              <w:ind w:left="0" w:firstLine="0"/>
            </w:pPr>
            <w:r w:rsidRPr="00717CF3">
              <w:t>Maximum achievable capacity of sub-transmission pipeline laid, if any.</w:t>
            </w:r>
          </w:p>
        </w:tc>
        <w:tc>
          <w:tcPr>
            <w:tcW w:w="1710" w:type="dxa"/>
            <w:tcBorders>
              <w:top w:val="single" w:sz="4" w:space="0" w:color="000000"/>
              <w:left w:val="single" w:sz="4" w:space="0" w:color="000000"/>
              <w:bottom w:val="single" w:sz="4" w:space="0" w:color="000000"/>
              <w:right w:val="single" w:sz="4" w:space="0" w:color="000000"/>
            </w:tcBorders>
          </w:tcPr>
          <w:p w14:paraId="188DCAAB" w14:textId="77777777" w:rsidR="007C3BC1" w:rsidRPr="00717CF3" w:rsidRDefault="007C3BC1" w:rsidP="00115CD6">
            <w:pPr>
              <w:pStyle w:val="BodyTextIndent3"/>
              <w:spacing w:line="240" w:lineRule="auto"/>
              <w:ind w:left="0" w:firstLine="0"/>
            </w:pPr>
          </w:p>
        </w:tc>
      </w:tr>
      <w:tr w:rsidR="007C3BC1" w:rsidRPr="00717CF3" w14:paraId="409A59AD" w14:textId="77777777" w:rsidTr="00115CD6">
        <w:trPr>
          <w:trHeight w:val="544"/>
        </w:trPr>
        <w:tc>
          <w:tcPr>
            <w:tcW w:w="637" w:type="dxa"/>
            <w:tcBorders>
              <w:top w:val="single" w:sz="4" w:space="0" w:color="000000"/>
              <w:left w:val="single" w:sz="4" w:space="0" w:color="000000"/>
              <w:bottom w:val="single" w:sz="4" w:space="0" w:color="000000"/>
              <w:right w:val="single" w:sz="4" w:space="0" w:color="000000"/>
            </w:tcBorders>
          </w:tcPr>
          <w:p w14:paraId="5738B953" w14:textId="77777777" w:rsidR="007C3BC1" w:rsidRPr="00717CF3" w:rsidRDefault="007C3BC1" w:rsidP="00115CD6">
            <w:pPr>
              <w:pStyle w:val="BodyTextIndent3"/>
              <w:spacing w:line="240" w:lineRule="auto"/>
              <w:ind w:left="0" w:firstLine="0"/>
            </w:pPr>
            <w:r w:rsidRPr="00717CF3">
              <w:t>11</w:t>
            </w:r>
          </w:p>
        </w:tc>
        <w:tc>
          <w:tcPr>
            <w:tcW w:w="6563" w:type="dxa"/>
            <w:tcBorders>
              <w:top w:val="single" w:sz="4" w:space="0" w:color="000000"/>
              <w:left w:val="single" w:sz="4" w:space="0" w:color="000000"/>
              <w:bottom w:val="single" w:sz="4" w:space="0" w:color="000000"/>
              <w:right w:val="single" w:sz="4" w:space="0" w:color="000000"/>
            </w:tcBorders>
          </w:tcPr>
          <w:p w14:paraId="362A9818" w14:textId="77777777" w:rsidR="007C3BC1" w:rsidRPr="00717CF3" w:rsidRDefault="007C3BC1" w:rsidP="00115CD6">
            <w:pPr>
              <w:pStyle w:val="BodyTextIndent3"/>
              <w:spacing w:line="240" w:lineRule="auto"/>
              <w:ind w:left="0" w:firstLine="0"/>
            </w:pPr>
            <w:r w:rsidRPr="00717CF3">
              <w:t>Aggregate of rated capacity of all entry points connected to steel network</w:t>
            </w:r>
          </w:p>
        </w:tc>
        <w:tc>
          <w:tcPr>
            <w:tcW w:w="1710" w:type="dxa"/>
            <w:tcBorders>
              <w:top w:val="single" w:sz="4" w:space="0" w:color="000000"/>
              <w:left w:val="single" w:sz="4" w:space="0" w:color="000000"/>
              <w:bottom w:val="single" w:sz="4" w:space="0" w:color="000000"/>
              <w:right w:val="single" w:sz="4" w:space="0" w:color="000000"/>
            </w:tcBorders>
          </w:tcPr>
          <w:p w14:paraId="1B199CA0" w14:textId="77777777" w:rsidR="007C3BC1" w:rsidRPr="00717CF3" w:rsidRDefault="007C3BC1" w:rsidP="00115CD6">
            <w:pPr>
              <w:pStyle w:val="BodyTextIndent3"/>
              <w:spacing w:line="240" w:lineRule="auto"/>
              <w:ind w:left="0" w:firstLine="0"/>
            </w:pPr>
          </w:p>
        </w:tc>
      </w:tr>
      <w:tr w:rsidR="007C3BC1" w:rsidRPr="00717CF3" w14:paraId="6F4B0288" w14:textId="77777777" w:rsidTr="00115CD6">
        <w:trPr>
          <w:trHeight w:val="570"/>
        </w:trPr>
        <w:tc>
          <w:tcPr>
            <w:tcW w:w="637" w:type="dxa"/>
            <w:tcBorders>
              <w:top w:val="single" w:sz="4" w:space="0" w:color="000000"/>
              <w:left w:val="single" w:sz="4" w:space="0" w:color="000000"/>
              <w:bottom w:val="single" w:sz="4" w:space="0" w:color="000000"/>
              <w:right w:val="single" w:sz="4" w:space="0" w:color="000000"/>
            </w:tcBorders>
          </w:tcPr>
          <w:p w14:paraId="7C6F1A7C" w14:textId="77777777" w:rsidR="007C3BC1" w:rsidRPr="00717CF3" w:rsidRDefault="007C3BC1" w:rsidP="00115CD6">
            <w:pPr>
              <w:pStyle w:val="BodyTextIndent3"/>
              <w:spacing w:line="240" w:lineRule="auto"/>
              <w:ind w:left="0" w:firstLine="0"/>
            </w:pPr>
            <w:r w:rsidRPr="00717CF3">
              <w:t>12</w:t>
            </w:r>
          </w:p>
        </w:tc>
        <w:tc>
          <w:tcPr>
            <w:tcW w:w="6563" w:type="dxa"/>
            <w:tcBorders>
              <w:top w:val="single" w:sz="4" w:space="0" w:color="000000"/>
              <w:left w:val="single" w:sz="4" w:space="0" w:color="000000"/>
              <w:bottom w:val="single" w:sz="4" w:space="0" w:color="000000"/>
              <w:right w:val="single" w:sz="4" w:space="0" w:color="000000"/>
            </w:tcBorders>
          </w:tcPr>
          <w:p w14:paraId="4D5802AE" w14:textId="77777777" w:rsidR="007C3BC1" w:rsidRPr="00717CF3" w:rsidRDefault="007C3BC1" w:rsidP="00115CD6">
            <w:pPr>
              <w:pStyle w:val="BodyTextIndent3"/>
              <w:spacing w:line="240" w:lineRule="auto"/>
              <w:ind w:left="0" w:firstLine="0"/>
            </w:pPr>
            <w:r w:rsidRPr="00717CF3">
              <w:t>Maximum capacity of the steel network (lowest of Sl. No. 9,10 or 11 above)</w:t>
            </w:r>
          </w:p>
        </w:tc>
        <w:tc>
          <w:tcPr>
            <w:tcW w:w="1710" w:type="dxa"/>
            <w:tcBorders>
              <w:top w:val="single" w:sz="4" w:space="0" w:color="000000"/>
              <w:left w:val="single" w:sz="4" w:space="0" w:color="000000"/>
              <w:bottom w:val="single" w:sz="4" w:space="0" w:color="000000"/>
              <w:right w:val="single" w:sz="4" w:space="0" w:color="000000"/>
            </w:tcBorders>
          </w:tcPr>
          <w:p w14:paraId="446B9BF6" w14:textId="77777777" w:rsidR="007C3BC1" w:rsidRPr="00717CF3" w:rsidRDefault="007C3BC1" w:rsidP="00115CD6">
            <w:pPr>
              <w:pStyle w:val="BodyTextIndent3"/>
              <w:spacing w:line="240" w:lineRule="auto"/>
              <w:ind w:left="0" w:firstLine="0"/>
            </w:pPr>
          </w:p>
        </w:tc>
      </w:tr>
      <w:tr w:rsidR="007C3BC1" w:rsidRPr="00717CF3" w14:paraId="2EB0E3C7" w14:textId="77777777" w:rsidTr="00115CD6">
        <w:trPr>
          <w:trHeight w:val="1114"/>
        </w:trPr>
        <w:tc>
          <w:tcPr>
            <w:tcW w:w="637" w:type="dxa"/>
            <w:tcBorders>
              <w:top w:val="single" w:sz="4" w:space="0" w:color="000000"/>
              <w:left w:val="single" w:sz="4" w:space="0" w:color="000000"/>
              <w:bottom w:val="single" w:sz="4" w:space="0" w:color="000000"/>
              <w:right w:val="single" w:sz="4" w:space="0" w:color="000000"/>
            </w:tcBorders>
          </w:tcPr>
          <w:p w14:paraId="2BAD1744" w14:textId="77777777" w:rsidR="007C3BC1" w:rsidRPr="00717CF3" w:rsidRDefault="007C3BC1" w:rsidP="00115CD6">
            <w:pPr>
              <w:pStyle w:val="BodyTextIndent3"/>
              <w:spacing w:line="240" w:lineRule="auto"/>
              <w:ind w:left="0" w:firstLine="0"/>
            </w:pPr>
            <w:r w:rsidRPr="00717CF3">
              <w:t>13</w:t>
            </w:r>
          </w:p>
        </w:tc>
        <w:tc>
          <w:tcPr>
            <w:tcW w:w="6563" w:type="dxa"/>
            <w:tcBorders>
              <w:top w:val="single" w:sz="4" w:space="0" w:color="000000"/>
              <w:left w:val="single" w:sz="4" w:space="0" w:color="000000"/>
              <w:bottom w:val="single" w:sz="4" w:space="0" w:color="000000"/>
              <w:right w:val="single" w:sz="4" w:space="0" w:color="000000"/>
            </w:tcBorders>
          </w:tcPr>
          <w:p w14:paraId="2A6248EC" w14:textId="77777777" w:rsidR="007C3BC1" w:rsidRPr="00717CF3" w:rsidRDefault="007C3BC1" w:rsidP="00115CD6">
            <w:pPr>
              <w:pStyle w:val="BodyTextIndent3"/>
              <w:spacing w:line="240" w:lineRule="auto"/>
              <w:ind w:left="0" w:firstLine="0"/>
            </w:pPr>
            <w:r w:rsidRPr="00717CF3">
              <w:t>Rated capacity of entry points (CGS, DPRS and Custody Metering Systems), if any, connected directly to MDPE network (Details of each entry point enclosed)</w:t>
            </w:r>
          </w:p>
        </w:tc>
        <w:tc>
          <w:tcPr>
            <w:tcW w:w="1710" w:type="dxa"/>
            <w:tcBorders>
              <w:top w:val="single" w:sz="4" w:space="0" w:color="000000"/>
              <w:left w:val="single" w:sz="4" w:space="0" w:color="000000"/>
              <w:bottom w:val="single" w:sz="4" w:space="0" w:color="000000"/>
              <w:right w:val="single" w:sz="4" w:space="0" w:color="000000"/>
            </w:tcBorders>
          </w:tcPr>
          <w:p w14:paraId="17944893" w14:textId="77777777" w:rsidR="007C3BC1" w:rsidRPr="00717CF3" w:rsidRDefault="007C3BC1" w:rsidP="00115CD6">
            <w:pPr>
              <w:pStyle w:val="BodyTextIndent3"/>
              <w:spacing w:line="240" w:lineRule="auto"/>
              <w:ind w:left="0" w:firstLine="0"/>
            </w:pPr>
          </w:p>
        </w:tc>
      </w:tr>
    </w:tbl>
    <w:p w14:paraId="531F21DB" w14:textId="77777777" w:rsidR="007C3BC1" w:rsidRPr="00717CF3" w:rsidRDefault="007C3BC1" w:rsidP="007C3BC1">
      <w:pPr>
        <w:spacing w:after="200"/>
        <w:jc w:val="both"/>
      </w:pPr>
    </w:p>
    <w:p w14:paraId="6C62C338" w14:textId="77777777" w:rsidR="007C3BC1" w:rsidRPr="00717CF3" w:rsidRDefault="007C3BC1" w:rsidP="007C3BC1">
      <w:pPr>
        <w:ind w:left="7830" w:hanging="8280"/>
        <w:jc w:val="right"/>
      </w:pPr>
      <w:r w:rsidRPr="00717CF3">
        <w:t xml:space="preserve">Dated:                                                                                     </w:t>
      </w:r>
      <w:r w:rsidRPr="00717CF3">
        <w:tab/>
        <w:t>Secretary</w:t>
      </w:r>
    </w:p>
    <w:p w14:paraId="23E8346E" w14:textId="77777777" w:rsidR="007C3BC1" w:rsidRDefault="007C3BC1" w:rsidP="007C3BC1">
      <w:pPr>
        <w:jc w:val="right"/>
      </w:pPr>
      <w:r w:rsidRPr="00717CF3">
        <w:tab/>
      </w:r>
      <w:r w:rsidRPr="00717CF3">
        <w:tab/>
      </w:r>
      <w:r w:rsidRPr="00717CF3">
        <w:tab/>
      </w:r>
      <w:r w:rsidRPr="00717CF3">
        <w:tab/>
      </w:r>
      <w:r w:rsidRPr="00717CF3">
        <w:tab/>
      </w:r>
      <w:r w:rsidRPr="00717CF3">
        <w:tab/>
        <w:t>Petroleum and Natural Gas Regulatory Board</w:t>
      </w:r>
      <w:bookmarkStart w:id="5" w:name="OLE_LINK2"/>
    </w:p>
    <w:p w14:paraId="1E3027D2" w14:textId="77777777" w:rsidR="007C3BC1" w:rsidRDefault="007C3BC1" w:rsidP="007C3BC1">
      <w:pPr>
        <w:jc w:val="right"/>
      </w:pPr>
    </w:p>
    <w:p w14:paraId="38745E2F" w14:textId="77777777" w:rsidR="007C3BC1" w:rsidRDefault="007C3BC1" w:rsidP="007C3BC1">
      <w:pPr>
        <w:jc w:val="right"/>
      </w:pPr>
      <w:r>
        <w:t xml:space="preserve">K. </w:t>
      </w:r>
      <w:proofErr w:type="spellStart"/>
      <w:r>
        <w:t>Rajeswara</w:t>
      </w:r>
      <w:proofErr w:type="spellEnd"/>
      <w:r>
        <w:t xml:space="preserve"> Rao, OSD (R)</w:t>
      </w:r>
    </w:p>
    <w:p w14:paraId="634E0212" w14:textId="77777777" w:rsidR="007C3BC1" w:rsidRPr="00717CF3" w:rsidRDefault="007C3BC1" w:rsidP="007C3BC1">
      <w:pPr>
        <w:jc w:val="right"/>
      </w:pPr>
      <w:r>
        <w:t>[ADVT-III/4/</w:t>
      </w:r>
      <w:proofErr w:type="gramStart"/>
      <w:r>
        <w:t>EXTY./</w:t>
      </w:r>
      <w:proofErr w:type="gramEnd"/>
      <w:r>
        <w:t>188/15(62)]</w:t>
      </w:r>
    </w:p>
    <w:p w14:paraId="42B253F1" w14:textId="77777777" w:rsidR="007C3BC1" w:rsidRPr="00717CF3" w:rsidRDefault="007C3BC1" w:rsidP="007C3BC1">
      <w:pPr>
        <w:jc w:val="both"/>
      </w:pPr>
    </w:p>
    <w:p w14:paraId="4E4B1180" w14:textId="77777777" w:rsidR="007C3BC1" w:rsidRPr="00717CF3" w:rsidRDefault="007C3BC1" w:rsidP="007C3BC1">
      <w:pPr>
        <w:jc w:val="center"/>
        <w:rPr>
          <w:color w:val="000000"/>
          <w:u w:val="single"/>
        </w:rPr>
      </w:pPr>
    </w:p>
    <w:p w14:paraId="30EB4A3F" w14:textId="77777777" w:rsidR="007C3BC1" w:rsidRPr="00D072CA" w:rsidRDefault="007C3BC1" w:rsidP="007C3BC1">
      <w:pPr>
        <w:jc w:val="center"/>
        <w:rPr>
          <w:b/>
          <w:bCs/>
          <w:color w:val="000000"/>
          <w:u w:val="single"/>
        </w:rPr>
      </w:pPr>
      <w:r w:rsidRPr="00D072CA">
        <w:rPr>
          <w:b/>
          <w:bCs/>
          <w:color w:val="000000"/>
          <w:u w:val="single"/>
        </w:rPr>
        <w:lastRenderedPageBreak/>
        <w:t>Annexure-1</w:t>
      </w:r>
    </w:p>
    <w:bookmarkEnd w:id="5"/>
    <w:p w14:paraId="4D8C1832" w14:textId="77777777" w:rsidR="007C3BC1" w:rsidRPr="00717CF3" w:rsidRDefault="007C3BC1" w:rsidP="007C3BC1">
      <w:pPr>
        <w:pStyle w:val="BodyTextIndent3"/>
        <w:spacing w:line="240" w:lineRule="auto"/>
        <w:ind w:left="357" w:firstLine="0"/>
        <w:jc w:val="center"/>
      </w:pPr>
      <w:r w:rsidRPr="00717CF3">
        <w:t>[see regulation 5 (5)(vi)]</w:t>
      </w:r>
    </w:p>
    <w:p w14:paraId="128910AE" w14:textId="77777777" w:rsidR="007C3BC1" w:rsidRPr="00717CF3" w:rsidRDefault="007C3BC1" w:rsidP="007C3BC1">
      <w:pPr>
        <w:ind w:firstLine="720"/>
        <w:jc w:val="both"/>
        <w:rPr>
          <w:color w:val="000000"/>
          <w:u w:val="single"/>
        </w:rPr>
      </w:pPr>
    </w:p>
    <w:p w14:paraId="2F51A6DF" w14:textId="77777777" w:rsidR="007C3BC1" w:rsidRPr="00717CF3" w:rsidRDefault="007C3BC1" w:rsidP="007C3BC1">
      <w:pPr>
        <w:ind w:firstLine="720"/>
        <w:jc w:val="center"/>
        <w:rPr>
          <w:color w:val="000000"/>
          <w:u w:val="single"/>
        </w:rPr>
      </w:pPr>
      <w:r w:rsidRPr="00717CF3">
        <w:rPr>
          <w:color w:val="000000"/>
          <w:u w:val="single"/>
        </w:rPr>
        <w:t>Format for furnishing Details of Injection/ Entry points and Delivery/ Exit points</w:t>
      </w:r>
    </w:p>
    <w:p w14:paraId="6A7B93AC" w14:textId="77777777" w:rsidR="007C3BC1" w:rsidRPr="00717CF3" w:rsidRDefault="007C3BC1" w:rsidP="007C3BC1">
      <w:pPr>
        <w:jc w:val="both"/>
        <w:rPr>
          <w:color w:val="000000"/>
          <w:u w:val="single"/>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5981"/>
        <w:gridCol w:w="2749"/>
      </w:tblGrid>
      <w:tr w:rsidR="007C3BC1" w:rsidRPr="00717CF3" w14:paraId="487629BC" w14:textId="77777777" w:rsidTr="00115CD6">
        <w:tc>
          <w:tcPr>
            <w:tcW w:w="648" w:type="dxa"/>
          </w:tcPr>
          <w:p w14:paraId="21DD2572" w14:textId="77777777" w:rsidR="007C3BC1" w:rsidRPr="00717CF3" w:rsidRDefault="007C3BC1" w:rsidP="00115CD6">
            <w:pPr>
              <w:tabs>
                <w:tab w:val="left" w:pos="910"/>
              </w:tabs>
              <w:jc w:val="both"/>
              <w:rPr>
                <w:color w:val="000000"/>
              </w:rPr>
            </w:pPr>
            <w:bookmarkStart w:id="6" w:name="OLE_LINK1"/>
            <w:r w:rsidRPr="00717CF3">
              <w:rPr>
                <w:color w:val="000000"/>
              </w:rPr>
              <w:t>1.</w:t>
            </w:r>
          </w:p>
        </w:tc>
        <w:tc>
          <w:tcPr>
            <w:tcW w:w="5981" w:type="dxa"/>
          </w:tcPr>
          <w:p w14:paraId="3BF258D6" w14:textId="77777777" w:rsidR="007C3BC1" w:rsidRPr="00717CF3" w:rsidRDefault="007C3BC1" w:rsidP="00115CD6">
            <w:pPr>
              <w:pStyle w:val="BodyTextIndent3"/>
              <w:spacing w:line="240" w:lineRule="auto"/>
              <w:ind w:left="0" w:firstLine="0"/>
              <w:rPr>
                <w:color w:val="000000"/>
              </w:rPr>
            </w:pPr>
            <w:r w:rsidRPr="00717CF3">
              <w:rPr>
                <w:color w:val="000000"/>
              </w:rPr>
              <w:t>Name of entity</w:t>
            </w:r>
          </w:p>
        </w:tc>
        <w:tc>
          <w:tcPr>
            <w:tcW w:w="2749" w:type="dxa"/>
          </w:tcPr>
          <w:p w14:paraId="5B46DC16" w14:textId="77777777" w:rsidR="007C3BC1" w:rsidRPr="00717CF3" w:rsidRDefault="007C3BC1" w:rsidP="00115CD6">
            <w:pPr>
              <w:tabs>
                <w:tab w:val="left" w:pos="910"/>
              </w:tabs>
              <w:jc w:val="both"/>
              <w:rPr>
                <w:color w:val="000000"/>
              </w:rPr>
            </w:pPr>
          </w:p>
        </w:tc>
      </w:tr>
      <w:tr w:rsidR="007C3BC1" w:rsidRPr="00717CF3" w14:paraId="2971EF4E" w14:textId="77777777" w:rsidTr="00115CD6">
        <w:tc>
          <w:tcPr>
            <w:tcW w:w="648" w:type="dxa"/>
          </w:tcPr>
          <w:p w14:paraId="782BE0CB" w14:textId="77777777" w:rsidR="007C3BC1" w:rsidRPr="00717CF3" w:rsidRDefault="007C3BC1" w:rsidP="00115CD6">
            <w:pPr>
              <w:tabs>
                <w:tab w:val="left" w:pos="910"/>
              </w:tabs>
              <w:jc w:val="both"/>
              <w:rPr>
                <w:color w:val="000000"/>
              </w:rPr>
            </w:pPr>
            <w:r w:rsidRPr="00717CF3">
              <w:rPr>
                <w:color w:val="000000"/>
              </w:rPr>
              <w:t>2.</w:t>
            </w:r>
          </w:p>
        </w:tc>
        <w:tc>
          <w:tcPr>
            <w:tcW w:w="5981" w:type="dxa"/>
          </w:tcPr>
          <w:p w14:paraId="465BC13C" w14:textId="77777777" w:rsidR="007C3BC1" w:rsidRPr="00717CF3" w:rsidRDefault="007C3BC1" w:rsidP="00115CD6">
            <w:pPr>
              <w:pStyle w:val="BodyTextIndent3"/>
              <w:spacing w:line="240" w:lineRule="auto"/>
              <w:ind w:left="0" w:firstLine="0"/>
              <w:rPr>
                <w:color w:val="000000"/>
              </w:rPr>
            </w:pPr>
            <w:r w:rsidRPr="00717CF3">
              <w:rPr>
                <w:color w:val="000000"/>
              </w:rPr>
              <w:t>Address and</w:t>
            </w:r>
            <w:r>
              <w:rPr>
                <w:color w:val="000000"/>
              </w:rPr>
              <w:t xml:space="preserve"> </w:t>
            </w:r>
            <w:r w:rsidRPr="00717CF3">
              <w:rPr>
                <w:color w:val="000000"/>
              </w:rPr>
              <w:t>contact details of entity</w:t>
            </w:r>
          </w:p>
        </w:tc>
        <w:tc>
          <w:tcPr>
            <w:tcW w:w="2749" w:type="dxa"/>
          </w:tcPr>
          <w:p w14:paraId="4910ED71" w14:textId="77777777" w:rsidR="007C3BC1" w:rsidRPr="00717CF3" w:rsidRDefault="007C3BC1" w:rsidP="00115CD6">
            <w:pPr>
              <w:tabs>
                <w:tab w:val="left" w:pos="910"/>
              </w:tabs>
              <w:jc w:val="both"/>
              <w:rPr>
                <w:color w:val="000000"/>
              </w:rPr>
            </w:pPr>
          </w:p>
        </w:tc>
      </w:tr>
      <w:tr w:rsidR="007C3BC1" w:rsidRPr="00717CF3" w14:paraId="79270CE3" w14:textId="77777777" w:rsidTr="00115CD6">
        <w:tc>
          <w:tcPr>
            <w:tcW w:w="648" w:type="dxa"/>
          </w:tcPr>
          <w:p w14:paraId="12F6425B" w14:textId="77777777" w:rsidR="007C3BC1" w:rsidRPr="00717CF3" w:rsidRDefault="007C3BC1" w:rsidP="00115CD6">
            <w:pPr>
              <w:tabs>
                <w:tab w:val="left" w:pos="910"/>
              </w:tabs>
              <w:jc w:val="both"/>
              <w:rPr>
                <w:color w:val="000000"/>
              </w:rPr>
            </w:pPr>
            <w:r w:rsidRPr="00717CF3">
              <w:rPr>
                <w:color w:val="000000"/>
              </w:rPr>
              <w:t>3.</w:t>
            </w:r>
          </w:p>
        </w:tc>
        <w:tc>
          <w:tcPr>
            <w:tcW w:w="5981" w:type="dxa"/>
          </w:tcPr>
          <w:p w14:paraId="0C5C4752" w14:textId="77777777" w:rsidR="007C3BC1" w:rsidRPr="00717CF3" w:rsidRDefault="007C3BC1" w:rsidP="00115CD6">
            <w:pPr>
              <w:pStyle w:val="BodyTextIndent3"/>
              <w:spacing w:line="240" w:lineRule="auto"/>
              <w:ind w:left="0" w:firstLine="0"/>
              <w:rPr>
                <w:color w:val="000000"/>
              </w:rPr>
            </w:pPr>
            <w:r w:rsidRPr="00717CF3">
              <w:rPr>
                <w:color w:val="000000"/>
              </w:rPr>
              <w:t>Name of CGD</w:t>
            </w:r>
            <w:r w:rsidRPr="00717CF3">
              <w:rPr>
                <w:bCs/>
                <w:color w:val="000000"/>
              </w:rPr>
              <w:t xml:space="preserve"> Network</w:t>
            </w:r>
          </w:p>
        </w:tc>
        <w:tc>
          <w:tcPr>
            <w:tcW w:w="2749" w:type="dxa"/>
          </w:tcPr>
          <w:p w14:paraId="4B28D959" w14:textId="77777777" w:rsidR="007C3BC1" w:rsidRPr="00717CF3" w:rsidRDefault="007C3BC1" w:rsidP="00115CD6">
            <w:pPr>
              <w:tabs>
                <w:tab w:val="left" w:pos="910"/>
              </w:tabs>
              <w:jc w:val="both"/>
              <w:rPr>
                <w:color w:val="000000"/>
              </w:rPr>
            </w:pPr>
          </w:p>
        </w:tc>
      </w:tr>
      <w:tr w:rsidR="007C3BC1" w:rsidRPr="00717CF3" w14:paraId="56F5DA37" w14:textId="77777777" w:rsidTr="00115CD6">
        <w:tc>
          <w:tcPr>
            <w:tcW w:w="648" w:type="dxa"/>
          </w:tcPr>
          <w:p w14:paraId="6A264D55" w14:textId="77777777" w:rsidR="007C3BC1" w:rsidRPr="00717CF3" w:rsidRDefault="007C3BC1" w:rsidP="00115CD6">
            <w:pPr>
              <w:tabs>
                <w:tab w:val="left" w:pos="910"/>
              </w:tabs>
              <w:jc w:val="both"/>
              <w:rPr>
                <w:color w:val="000000"/>
              </w:rPr>
            </w:pPr>
            <w:r w:rsidRPr="00717CF3">
              <w:rPr>
                <w:color w:val="000000"/>
              </w:rPr>
              <w:t>4.</w:t>
            </w:r>
          </w:p>
        </w:tc>
        <w:tc>
          <w:tcPr>
            <w:tcW w:w="8730" w:type="dxa"/>
            <w:gridSpan w:val="2"/>
          </w:tcPr>
          <w:p w14:paraId="5A71B33C" w14:textId="77777777" w:rsidR="007C3BC1" w:rsidRPr="00717CF3" w:rsidRDefault="007C3BC1" w:rsidP="00115CD6">
            <w:pPr>
              <w:tabs>
                <w:tab w:val="left" w:pos="910"/>
              </w:tabs>
              <w:jc w:val="both"/>
              <w:rPr>
                <w:color w:val="000000"/>
              </w:rPr>
            </w:pPr>
            <w:r w:rsidRPr="00717CF3">
              <w:rPr>
                <w:color w:val="000000"/>
              </w:rPr>
              <w:t>Details of Entry and Exit Points on Steel Network</w:t>
            </w:r>
          </w:p>
        </w:tc>
      </w:tr>
      <w:tr w:rsidR="007C3BC1" w:rsidRPr="00717CF3" w14:paraId="5FB3FE0B" w14:textId="77777777" w:rsidTr="00115CD6">
        <w:trPr>
          <w:trHeight w:val="5553"/>
        </w:trPr>
        <w:tc>
          <w:tcPr>
            <w:tcW w:w="648" w:type="dxa"/>
          </w:tcPr>
          <w:p w14:paraId="30C14C85" w14:textId="77777777" w:rsidR="007C3BC1" w:rsidRPr="00717CF3" w:rsidRDefault="007C3BC1" w:rsidP="00115CD6">
            <w:pPr>
              <w:tabs>
                <w:tab w:val="left" w:pos="910"/>
              </w:tabs>
              <w:jc w:val="both"/>
              <w:rPr>
                <w:color w:val="000000"/>
              </w:rPr>
            </w:pPr>
            <w:r w:rsidRPr="00717CF3">
              <w:rPr>
                <w:color w:val="000000"/>
              </w:rPr>
              <w:t>a)</w:t>
            </w:r>
          </w:p>
          <w:p w14:paraId="02A14A4F" w14:textId="77777777" w:rsidR="007C3BC1" w:rsidRPr="00717CF3" w:rsidRDefault="007C3BC1" w:rsidP="00115CD6">
            <w:pPr>
              <w:jc w:val="both"/>
              <w:rPr>
                <w:color w:val="000000"/>
              </w:rPr>
            </w:pPr>
          </w:p>
          <w:p w14:paraId="00AC70D3" w14:textId="77777777" w:rsidR="007C3BC1" w:rsidRPr="00717CF3" w:rsidRDefault="007C3BC1" w:rsidP="00115CD6">
            <w:pPr>
              <w:jc w:val="both"/>
              <w:rPr>
                <w:color w:val="000000"/>
              </w:rPr>
            </w:pPr>
          </w:p>
          <w:p w14:paraId="72710400" w14:textId="77777777" w:rsidR="007C3BC1" w:rsidRPr="00717CF3" w:rsidRDefault="007C3BC1" w:rsidP="00115CD6">
            <w:pPr>
              <w:jc w:val="both"/>
              <w:rPr>
                <w:color w:val="000000"/>
              </w:rPr>
            </w:pPr>
          </w:p>
          <w:p w14:paraId="74B3716C" w14:textId="77777777" w:rsidR="007C3BC1" w:rsidRPr="00717CF3" w:rsidRDefault="007C3BC1" w:rsidP="00115CD6">
            <w:pPr>
              <w:jc w:val="both"/>
              <w:rPr>
                <w:color w:val="000000"/>
              </w:rPr>
            </w:pPr>
          </w:p>
          <w:p w14:paraId="23132BF4" w14:textId="77777777" w:rsidR="007C3BC1" w:rsidRPr="00717CF3" w:rsidRDefault="007C3BC1" w:rsidP="00115CD6">
            <w:pPr>
              <w:jc w:val="both"/>
              <w:rPr>
                <w:color w:val="000000"/>
              </w:rPr>
            </w:pPr>
          </w:p>
          <w:p w14:paraId="318A02E3" w14:textId="77777777" w:rsidR="007C3BC1" w:rsidRPr="00717CF3" w:rsidRDefault="007C3BC1" w:rsidP="00115CD6">
            <w:pPr>
              <w:jc w:val="both"/>
              <w:rPr>
                <w:color w:val="000000"/>
              </w:rPr>
            </w:pPr>
          </w:p>
          <w:p w14:paraId="169D90BD" w14:textId="77777777" w:rsidR="007C3BC1" w:rsidRPr="00717CF3" w:rsidRDefault="007C3BC1" w:rsidP="00115CD6">
            <w:pPr>
              <w:jc w:val="both"/>
              <w:rPr>
                <w:color w:val="000000"/>
              </w:rPr>
            </w:pPr>
          </w:p>
          <w:p w14:paraId="35C66712" w14:textId="77777777" w:rsidR="007C3BC1" w:rsidRPr="00717CF3" w:rsidRDefault="007C3BC1" w:rsidP="00115CD6">
            <w:pPr>
              <w:jc w:val="both"/>
              <w:rPr>
                <w:color w:val="000000"/>
              </w:rPr>
            </w:pPr>
          </w:p>
          <w:p w14:paraId="176CF129" w14:textId="77777777" w:rsidR="007C3BC1" w:rsidRPr="00717CF3" w:rsidRDefault="007C3BC1" w:rsidP="00115CD6">
            <w:pPr>
              <w:jc w:val="both"/>
              <w:rPr>
                <w:color w:val="000000"/>
              </w:rPr>
            </w:pPr>
          </w:p>
          <w:p w14:paraId="496C80A5" w14:textId="77777777" w:rsidR="007C3BC1" w:rsidRPr="00717CF3" w:rsidRDefault="007C3BC1" w:rsidP="00115CD6">
            <w:pPr>
              <w:jc w:val="both"/>
              <w:rPr>
                <w:color w:val="000000"/>
              </w:rPr>
            </w:pPr>
          </w:p>
          <w:p w14:paraId="6290101B" w14:textId="77777777" w:rsidR="007C3BC1" w:rsidRPr="00717CF3" w:rsidRDefault="007C3BC1" w:rsidP="00115CD6">
            <w:pPr>
              <w:jc w:val="both"/>
              <w:rPr>
                <w:color w:val="000000"/>
              </w:rPr>
            </w:pPr>
          </w:p>
          <w:p w14:paraId="4BC6D7AA" w14:textId="77777777" w:rsidR="007C3BC1" w:rsidRPr="00717CF3" w:rsidRDefault="007C3BC1" w:rsidP="00115CD6">
            <w:pPr>
              <w:jc w:val="both"/>
              <w:rPr>
                <w:color w:val="000000"/>
              </w:rPr>
            </w:pPr>
          </w:p>
          <w:p w14:paraId="264C7844" w14:textId="77777777" w:rsidR="007C3BC1" w:rsidRPr="00717CF3" w:rsidRDefault="007C3BC1" w:rsidP="00115CD6">
            <w:pPr>
              <w:jc w:val="both"/>
              <w:rPr>
                <w:color w:val="000000"/>
              </w:rPr>
            </w:pPr>
          </w:p>
          <w:p w14:paraId="5EAE8492" w14:textId="77777777" w:rsidR="007C3BC1" w:rsidRPr="00717CF3" w:rsidRDefault="007C3BC1" w:rsidP="00115CD6">
            <w:pPr>
              <w:jc w:val="both"/>
              <w:rPr>
                <w:color w:val="000000"/>
              </w:rPr>
            </w:pPr>
          </w:p>
          <w:p w14:paraId="6820B3E5" w14:textId="77777777" w:rsidR="007C3BC1" w:rsidRPr="00717CF3" w:rsidRDefault="007C3BC1" w:rsidP="00115CD6">
            <w:pPr>
              <w:jc w:val="both"/>
              <w:rPr>
                <w:color w:val="000000"/>
              </w:rPr>
            </w:pPr>
          </w:p>
          <w:p w14:paraId="49A256BF" w14:textId="77777777" w:rsidR="007C3BC1" w:rsidRPr="00717CF3" w:rsidRDefault="007C3BC1" w:rsidP="00115CD6">
            <w:pPr>
              <w:jc w:val="both"/>
              <w:rPr>
                <w:color w:val="000000"/>
              </w:rPr>
            </w:pPr>
          </w:p>
          <w:p w14:paraId="73E6AF35" w14:textId="77777777" w:rsidR="007C3BC1" w:rsidRPr="00717CF3" w:rsidRDefault="007C3BC1" w:rsidP="00115CD6">
            <w:pPr>
              <w:jc w:val="both"/>
              <w:rPr>
                <w:color w:val="000000"/>
              </w:rPr>
            </w:pPr>
          </w:p>
          <w:p w14:paraId="73DC6B94" w14:textId="77777777" w:rsidR="007C3BC1" w:rsidRPr="00717CF3" w:rsidRDefault="007C3BC1" w:rsidP="00115CD6">
            <w:pPr>
              <w:jc w:val="both"/>
              <w:rPr>
                <w:color w:val="000000"/>
              </w:rPr>
            </w:pPr>
          </w:p>
          <w:p w14:paraId="6A17F92F" w14:textId="77777777" w:rsidR="007C3BC1" w:rsidRPr="00717CF3" w:rsidRDefault="007C3BC1" w:rsidP="00115CD6">
            <w:pPr>
              <w:jc w:val="both"/>
              <w:rPr>
                <w:color w:val="000000"/>
              </w:rPr>
            </w:pPr>
          </w:p>
        </w:tc>
        <w:tc>
          <w:tcPr>
            <w:tcW w:w="5981" w:type="dxa"/>
          </w:tcPr>
          <w:p w14:paraId="34BF79FC" w14:textId="77777777" w:rsidR="007C3BC1" w:rsidRPr="00717CF3" w:rsidRDefault="007C3BC1" w:rsidP="00115CD6">
            <w:pPr>
              <w:pStyle w:val="BodyTextIndent3"/>
              <w:spacing w:line="240" w:lineRule="auto"/>
              <w:ind w:left="0" w:firstLine="0"/>
              <w:rPr>
                <w:color w:val="000000"/>
                <w:u w:val="single"/>
              </w:rPr>
            </w:pPr>
            <w:r w:rsidRPr="00717CF3">
              <w:rPr>
                <w:color w:val="000000"/>
                <w:u w:val="single"/>
              </w:rPr>
              <w:t>Entry Point 1:</w:t>
            </w:r>
          </w:p>
          <w:p w14:paraId="30B78054"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Name:</w:t>
            </w:r>
          </w:p>
          <w:p w14:paraId="0AC2F0CF"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Location:</w:t>
            </w:r>
          </w:p>
          <w:p w14:paraId="739CE3F4"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Internal Diameter of Pipe (after entry point):</w:t>
            </w:r>
          </w:p>
          <w:p w14:paraId="64E1EEAA"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Length of Steel Pipe (give details with diagram):</w:t>
            </w:r>
          </w:p>
          <w:p w14:paraId="4A8DE6AB"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Class/Thickness of Pipe:</w:t>
            </w:r>
          </w:p>
          <w:p w14:paraId="40D71213"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MOP as per Class of Pipe:</w:t>
            </w:r>
          </w:p>
          <w:p w14:paraId="15DD4895"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 xml:space="preserve">Revised MOP, if any (enclose technical justification and supporting calculation in terms of these Regulations): </w:t>
            </w:r>
          </w:p>
          <w:p w14:paraId="65364243"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 xml:space="preserve">Pressure: </w:t>
            </w:r>
          </w:p>
          <w:p w14:paraId="6D98DEC7" w14:textId="77777777" w:rsidR="007C3BC1" w:rsidRPr="00717CF3" w:rsidRDefault="007C3BC1" w:rsidP="00115CD6">
            <w:pPr>
              <w:pStyle w:val="BodyTextIndent3"/>
              <w:tabs>
                <w:tab w:val="left" w:pos="252"/>
              </w:tabs>
              <w:spacing w:line="240" w:lineRule="auto"/>
              <w:ind w:left="0" w:firstLine="0"/>
              <w:rPr>
                <w:color w:val="000000"/>
              </w:rPr>
            </w:pPr>
            <w:proofErr w:type="spellStart"/>
            <w:r w:rsidRPr="00717CF3">
              <w:rPr>
                <w:color w:val="000000"/>
              </w:rPr>
              <w:t>i</w:t>
            </w:r>
            <w:proofErr w:type="spellEnd"/>
            <w:r w:rsidRPr="00717CF3">
              <w:rPr>
                <w:color w:val="000000"/>
              </w:rPr>
              <w:t xml:space="preserve">) at upstream of Entry Point </w:t>
            </w:r>
          </w:p>
          <w:p w14:paraId="1CA75B5A" w14:textId="77777777" w:rsidR="007C3BC1" w:rsidRPr="00717CF3" w:rsidRDefault="007C3BC1" w:rsidP="00115CD6">
            <w:pPr>
              <w:pStyle w:val="BodyTextIndent3"/>
              <w:tabs>
                <w:tab w:val="left" w:pos="252"/>
              </w:tabs>
              <w:spacing w:line="240" w:lineRule="auto"/>
              <w:ind w:left="0" w:firstLine="0"/>
              <w:rPr>
                <w:color w:val="000000"/>
              </w:rPr>
            </w:pPr>
            <w:r w:rsidRPr="00717CF3">
              <w:rPr>
                <w:color w:val="000000"/>
              </w:rPr>
              <w:t>ii) at downstream of Entry point</w:t>
            </w:r>
          </w:p>
          <w:p w14:paraId="5B684444"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Inlet temperature:</w:t>
            </w:r>
          </w:p>
          <w:p w14:paraId="4A0FC3DD"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 xml:space="preserve">Maximum Rated Capacity (in SCMH) of Entry Point (enclose certified Technical Documents): </w:t>
            </w:r>
          </w:p>
          <w:p w14:paraId="59D9C2FC" w14:textId="77777777" w:rsidR="007C3BC1" w:rsidRPr="00717CF3" w:rsidRDefault="007C3BC1" w:rsidP="00115CD6">
            <w:pPr>
              <w:pStyle w:val="BodyTextIndent3"/>
              <w:tabs>
                <w:tab w:val="left" w:pos="252"/>
              </w:tabs>
              <w:spacing w:line="240" w:lineRule="auto"/>
              <w:ind w:left="0" w:firstLine="0"/>
              <w:rPr>
                <w:color w:val="000000"/>
              </w:rPr>
            </w:pPr>
          </w:p>
          <w:p w14:paraId="121A2540" w14:textId="77777777" w:rsidR="007C3BC1" w:rsidRPr="00717CF3" w:rsidRDefault="007C3BC1" w:rsidP="00115CD6">
            <w:pPr>
              <w:pStyle w:val="BodyTextIndent3"/>
              <w:tabs>
                <w:tab w:val="left" w:pos="252"/>
              </w:tabs>
              <w:spacing w:line="240" w:lineRule="auto"/>
              <w:ind w:left="0" w:firstLine="0"/>
              <w:rPr>
                <w:color w:val="000000"/>
              </w:rPr>
            </w:pPr>
            <w:r w:rsidRPr="00717CF3">
              <w:rPr>
                <w:color w:val="000000"/>
              </w:rPr>
              <w:t>[</w:t>
            </w:r>
            <w:r w:rsidRPr="00D072CA">
              <w:rPr>
                <w:b/>
                <w:bCs/>
                <w:color w:val="000000"/>
              </w:rPr>
              <w:t>Note:</w:t>
            </w:r>
            <w:r w:rsidRPr="00717CF3">
              <w:rPr>
                <w:color w:val="000000"/>
              </w:rPr>
              <w:t xml:space="preserve"> Provide similar details for all other entry points. Also, provide relevant details for entry points connected directly to MDPE network]</w:t>
            </w:r>
          </w:p>
          <w:p w14:paraId="1013CAB7" w14:textId="77777777" w:rsidR="007C3BC1" w:rsidRPr="00717CF3" w:rsidRDefault="007C3BC1" w:rsidP="00115CD6">
            <w:pPr>
              <w:pStyle w:val="BodyTextIndent3"/>
              <w:tabs>
                <w:tab w:val="left" w:pos="252"/>
              </w:tabs>
              <w:spacing w:line="240" w:lineRule="auto"/>
              <w:ind w:left="0" w:firstLine="0"/>
              <w:rPr>
                <w:color w:val="000000"/>
                <w:u w:val="single"/>
              </w:rPr>
            </w:pPr>
          </w:p>
        </w:tc>
        <w:tc>
          <w:tcPr>
            <w:tcW w:w="2749" w:type="dxa"/>
          </w:tcPr>
          <w:p w14:paraId="62548660" w14:textId="77777777" w:rsidR="007C3BC1" w:rsidRPr="00717CF3" w:rsidRDefault="007C3BC1" w:rsidP="00115CD6">
            <w:pPr>
              <w:tabs>
                <w:tab w:val="left" w:pos="910"/>
              </w:tabs>
              <w:jc w:val="both"/>
              <w:rPr>
                <w:color w:val="000000"/>
                <w:u w:val="single"/>
              </w:rPr>
            </w:pPr>
          </w:p>
        </w:tc>
      </w:tr>
      <w:tr w:rsidR="007C3BC1" w:rsidRPr="00717CF3" w14:paraId="6ACC790B" w14:textId="77777777" w:rsidTr="00115CD6">
        <w:tc>
          <w:tcPr>
            <w:tcW w:w="648" w:type="dxa"/>
          </w:tcPr>
          <w:p w14:paraId="1725DECA" w14:textId="77777777" w:rsidR="007C3BC1" w:rsidRPr="00717CF3" w:rsidRDefault="007C3BC1" w:rsidP="00115CD6">
            <w:pPr>
              <w:tabs>
                <w:tab w:val="left" w:pos="910"/>
              </w:tabs>
              <w:jc w:val="both"/>
              <w:rPr>
                <w:color w:val="000000"/>
              </w:rPr>
            </w:pPr>
            <w:r w:rsidRPr="00717CF3">
              <w:rPr>
                <w:color w:val="000000"/>
              </w:rPr>
              <w:t>b)</w:t>
            </w:r>
          </w:p>
        </w:tc>
        <w:tc>
          <w:tcPr>
            <w:tcW w:w="5981" w:type="dxa"/>
          </w:tcPr>
          <w:p w14:paraId="22E0A95A" w14:textId="77777777" w:rsidR="007C3BC1" w:rsidRPr="00717CF3" w:rsidRDefault="007C3BC1" w:rsidP="00115CD6">
            <w:pPr>
              <w:pStyle w:val="BodyTextIndent3"/>
              <w:spacing w:line="240" w:lineRule="auto"/>
              <w:ind w:left="0" w:firstLine="0"/>
              <w:rPr>
                <w:color w:val="000000"/>
                <w:u w:val="single"/>
              </w:rPr>
            </w:pPr>
            <w:r w:rsidRPr="00717CF3">
              <w:rPr>
                <w:color w:val="000000"/>
                <w:u w:val="single"/>
              </w:rPr>
              <w:t>Exit Point 2:</w:t>
            </w:r>
          </w:p>
          <w:p w14:paraId="1FCD9D7E"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Name:</w:t>
            </w:r>
          </w:p>
          <w:p w14:paraId="2E1F9C4D"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Location including name of Charge Area:</w:t>
            </w:r>
          </w:p>
          <w:p w14:paraId="0DBC124A"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Internal Diameter of Steel Pipe (before exit point):</w:t>
            </w:r>
          </w:p>
          <w:p w14:paraId="03164BF8"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 xml:space="preserve">Length of Steel Pipe till upstream of </w:t>
            </w:r>
          </w:p>
          <w:p w14:paraId="096D2D95" w14:textId="77777777" w:rsidR="007C3BC1" w:rsidRDefault="007C3BC1" w:rsidP="00115CD6">
            <w:pPr>
              <w:pStyle w:val="BodyTextIndent3"/>
              <w:tabs>
                <w:tab w:val="left" w:pos="252"/>
              </w:tabs>
              <w:spacing w:line="240" w:lineRule="auto"/>
              <w:ind w:left="0" w:firstLine="0"/>
              <w:rPr>
                <w:color w:val="000000"/>
              </w:rPr>
            </w:pPr>
          </w:p>
          <w:p w14:paraId="3C7A615B" w14:textId="77777777" w:rsidR="007C3BC1" w:rsidRPr="00717CF3" w:rsidRDefault="007C3BC1" w:rsidP="00115CD6">
            <w:pPr>
              <w:pStyle w:val="BodyTextIndent3"/>
              <w:tabs>
                <w:tab w:val="left" w:pos="252"/>
              </w:tabs>
              <w:spacing w:line="240" w:lineRule="auto"/>
              <w:ind w:left="0" w:firstLine="0"/>
              <w:rPr>
                <w:color w:val="000000"/>
              </w:rPr>
            </w:pPr>
            <w:r w:rsidRPr="00717CF3">
              <w:rPr>
                <w:color w:val="000000"/>
              </w:rPr>
              <w:t>Exit Point:</w:t>
            </w:r>
          </w:p>
          <w:p w14:paraId="3DF5C1AE"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Class/Thickness of Pipe:</w:t>
            </w:r>
          </w:p>
          <w:p w14:paraId="181414C4"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 xml:space="preserve">MOP as per Class of Pipe: </w:t>
            </w:r>
          </w:p>
          <w:p w14:paraId="556D73E6"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 xml:space="preserve">Revised MOP, if any (enclose technical justification and supporting calculation in terms of these Regulations): </w:t>
            </w:r>
          </w:p>
          <w:p w14:paraId="63043072"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 xml:space="preserve">Pressure: </w:t>
            </w:r>
          </w:p>
          <w:p w14:paraId="32C362DA" w14:textId="77777777" w:rsidR="007C3BC1" w:rsidRPr="00717CF3" w:rsidRDefault="007C3BC1" w:rsidP="00115CD6">
            <w:pPr>
              <w:pStyle w:val="BodyTextIndent3"/>
              <w:tabs>
                <w:tab w:val="left" w:pos="252"/>
              </w:tabs>
              <w:spacing w:line="240" w:lineRule="auto"/>
              <w:ind w:left="349" w:firstLine="0"/>
              <w:rPr>
                <w:color w:val="000000"/>
              </w:rPr>
            </w:pPr>
            <w:proofErr w:type="spellStart"/>
            <w:r w:rsidRPr="00717CF3">
              <w:rPr>
                <w:color w:val="000000"/>
              </w:rPr>
              <w:t>i</w:t>
            </w:r>
            <w:proofErr w:type="spellEnd"/>
            <w:r w:rsidRPr="00717CF3">
              <w:rPr>
                <w:color w:val="000000"/>
              </w:rPr>
              <w:t xml:space="preserve">) at upstream of Exit Point </w:t>
            </w:r>
          </w:p>
          <w:p w14:paraId="0CB40C15" w14:textId="77777777" w:rsidR="007C3BC1" w:rsidRPr="00717CF3" w:rsidRDefault="007C3BC1" w:rsidP="00115CD6">
            <w:pPr>
              <w:pStyle w:val="BodyTextIndent3"/>
              <w:tabs>
                <w:tab w:val="left" w:pos="252"/>
              </w:tabs>
              <w:spacing w:line="240" w:lineRule="auto"/>
              <w:ind w:left="349" w:firstLine="0"/>
              <w:rPr>
                <w:color w:val="000000"/>
              </w:rPr>
            </w:pPr>
            <w:r w:rsidRPr="00717CF3">
              <w:rPr>
                <w:color w:val="000000"/>
              </w:rPr>
              <w:t xml:space="preserve">ii)at downstream of Exit Point </w:t>
            </w:r>
          </w:p>
          <w:p w14:paraId="72402EA8"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Temperature:</w:t>
            </w:r>
          </w:p>
          <w:p w14:paraId="234AE99B" w14:textId="77777777" w:rsidR="007C3BC1" w:rsidRPr="00717CF3" w:rsidRDefault="007C3BC1" w:rsidP="007C3BC1">
            <w:pPr>
              <w:pStyle w:val="BodyTextIndent3"/>
              <w:numPr>
                <w:ilvl w:val="0"/>
                <w:numId w:val="16"/>
              </w:numPr>
              <w:tabs>
                <w:tab w:val="left" w:pos="252"/>
              </w:tabs>
              <w:spacing w:line="240" w:lineRule="auto"/>
              <w:ind w:left="0" w:firstLine="0"/>
              <w:rPr>
                <w:color w:val="000000"/>
              </w:rPr>
            </w:pPr>
            <w:r w:rsidRPr="00717CF3">
              <w:rPr>
                <w:color w:val="000000"/>
              </w:rPr>
              <w:t xml:space="preserve">Maximum Rated Capacity (in SCMH) of Exit Point (enclose certified Technical Documents): </w:t>
            </w:r>
          </w:p>
          <w:p w14:paraId="0BF09B7B" w14:textId="77777777" w:rsidR="007C3BC1" w:rsidRPr="00717CF3" w:rsidRDefault="007C3BC1" w:rsidP="00115CD6">
            <w:pPr>
              <w:pStyle w:val="BodyTextIndent3"/>
              <w:tabs>
                <w:tab w:val="left" w:pos="252"/>
              </w:tabs>
              <w:spacing w:line="240" w:lineRule="auto"/>
              <w:ind w:left="0" w:firstLine="0"/>
              <w:rPr>
                <w:color w:val="000000"/>
              </w:rPr>
            </w:pPr>
          </w:p>
          <w:p w14:paraId="28896BB1" w14:textId="77777777" w:rsidR="007C3BC1" w:rsidRPr="00717CF3" w:rsidRDefault="007C3BC1" w:rsidP="00115CD6">
            <w:pPr>
              <w:pStyle w:val="BodyTextIndent3"/>
              <w:tabs>
                <w:tab w:val="left" w:pos="252"/>
              </w:tabs>
              <w:spacing w:line="240" w:lineRule="auto"/>
              <w:ind w:left="0" w:firstLine="0"/>
              <w:rPr>
                <w:color w:val="000000"/>
                <w:u w:val="single"/>
              </w:rPr>
            </w:pPr>
            <w:r w:rsidRPr="00717CF3">
              <w:rPr>
                <w:color w:val="000000"/>
              </w:rPr>
              <w:t>[Note: Provide similar details for all other exit points]</w:t>
            </w:r>
          </w:p>
        </w:tc>
        <w:tc>
          <w:tcPr>
            <w:tcW w:w="2749" w:type="dxa"/>
          </w:tcPr>
          <w:p w14:paraId="3AF52D02" w14:textId="77777777" w:rsidR="007C3BC1" w:rsidRPr="00717CF3" w:rsidRDefault="007C3BC1" w:rsidP="00115CD6">
            <w:pPr>
              <w:tabs>
                <w:tab w:val="left" w:pos="910"/>
              </w:tabs>
              <w:jc w:val="both"/>
              <w:rPr>
                <w:color w:val="000000"/>
                <w:u w:val="single"/>
              </w:rPr>
            </w:pPr>
          </w:p>
        </w:tc>
      </w:tr>
      <w:bookmarkEnd w:id="6"/>
    </w:tbl>
    <w:p w14:paraId="414C9A99" w14:textId="77777777" w:rsidR="007C3BC1" w:rsidRPr="00717CF3" w:rsidRDefault="007C3BC1" w:rsidP="007C3BC1">
      <w:pPr>
        <w:tabs>
          <w:tab w:val="left" w:pos="910"/>
        </w:tabs>
        <w:jc w:val="both"/>
        <w:rPr>
          <w:color w:val="000000"/>
          <w:u w:val="single"/>
        </w:rPr>
      </w:pPr>
    </w:p>
    <w:p w14:paraId="32D3C64F" w14:textId="77777777" w:rsidR="007C3BC1" w:rsidRPr="00717CF3" w:rsidRDefault="007C3BC1" w:rsidP="007C3BC1">
      <w:pPr>
        <w:ind w:firstLine="720"/>
        <w:jc w:val="center"/>
        <w:rPr>
          <w:color w:val="000000"/>
          <w:u w:val="single"/>
        </w:rPr>
      </w:pPr>
    </w:p>
    <w:p w14:paraId="016B9FAB" w14:textId="77777777" w:rsidR="007C3BC1" w:rsidRPr="00D072CA" w:rsidRDefault="007C3BC1" w:rsidP="007C3BC1">
      <w:pPr>
        <w:jc w:val="center"/>
        <w:rPr>
          <w:b/>
          <w:bCs/>
          <w:color w:val="000000"/>
          <w:u w:val="single"/>
        </w:rPr>
      </w:pPr>
      <w:r w:rsidRPr="00D072CA">
        <w:rPr>
          <w:b/>
          <w:bCs/>
          <w:color w:val="000000"/>
          <w:u w:val="single"/>
        </w:rPr>
        <w:lastRenderedPageBreak/>
        <w:t>Annexure-2</w:t>
      </w:r>
    </w:p>
    <w:p w14:paraId="18D903DE" w14:textId="77777777" w:rsidR="007C3BC1" w:rsidRPr="00717CF3" w:rsidRDefault="007C3BC1" w:rsidP="007C3BC1">
      <w:pPr>
        <w:pStyle w:val="BodyTextIndent3"/>
        <w:spacing w:line="240" w:lineRule="auto"/>
        <w:ind w:left="357" w:firstLine="0"/>
        <w:jc w:val="center"/>
      </w:pPr>
      <w:r w:rsidRPr="00717CF3">
        <w:t xml:space="preserve">[see schedule A (8) and (11)] </w:t>
      </w:r>
    </w:p>
    <w:p w14:paraId="58761D96" w14:textId="77777777" w:rsidR="007C3BC1" w:rsidRPr="00717CF3" w:rsidRDefault="007C3BC1" w:rsidP="007C3BC1">
      <w:pPr>
        <w:ind w:firstLine="720"/>
        <w:jc w:val="center"/>
        <w:rPr>
          <w:color w:val="000000"/>
          <w:u w:val="single"/>
        </w:rPr>
      </w:pPr>
    </w:p>
    <w:p w14:paraId="4659E2D7" w14:textId="77777777" w:rsidR="007C3BC1" w:rsidRPr="00717CF3" w:rsidRDefault="007C3BC1" w:rsidP="007C3BC1">
      <w:pPr>
        <w:ind w:left="142" w:right="-754"/>
        <w:jc w:val="center"/>
        <w:rPr>
          <w:color w:val="000000"/>
          <w:u w:val="single"/>
        </w:rPr>
      </w:pPr>
      <w:r w:rsidRPr="00717CF3">
        <w:rPr>
          <w:color w:val="000000"/>
          <w:u w:val="single"/>
        </w:rPr>
        <w:t>Format for furnishing Details of Constant and Variable parameters of Steel Network and Gas Composition at Injection or Entry points and Delivery</w:t>
      </w:r>
      <w:r>
        <w:rPr>
          <w:color w:val="000000"/>
          <w:u w:val="single"/>
        </w:rPr>
        <w:t xml:space="preserve"> </w:t>
      </w:r>
      <w:r w:rsidRPr="00717CF3">
        <w:rPr>
          <w:color w:val="000000"/>
          <w:u w:val="single"/>
        </w:rPr>
        <w:t>or Exit points</w:t>
      </w:r>
    </w:p>
    <w:p w14:paraId="01601E16" w14:textId="77777777" w:rsidR="007C3BC1" w:rsidRPr="00717CF3" w:rsidRDefault="007C3BC1" w:rsidP="007C3BC1">
      <w:pPr>
        <w:tabs>
          <w:tab w:val="left" w:pos="910"/>
        </w:tabs>
        <w:jc w:val="both"/>
        <w:rPr>
          <w:color w:val="000000"/>
          <w:u w:val="single"/>
        </w:rPr>
      </w:pPr>
    </w:p>
    <w:p w14:paraId="5F6EEC82" w14:textId="77777777" w:rsidR="007C3BC1" w:rsidRPr="00717CF3" w:rsidRDefault="007C3BC1" w:rsidP="007C3BC1">
      <w:pPr>
        <w:tabs>
          <w:tab w:val="left" w:pos="910"/>
        </w:tabs>
        <w:jc w:val="both"/>
        <w:rPr>
          <w:color w:val="000000"/>
          <w:u w:val="single"/>
        </w:rPr>
      </w:pPr>
      <w:r w:rsidRPr="00717CF3">
        <w:rPr>
          <w:color w:val="000000"/>
          <w:u w:val="single"/>
        </w:rPr>
        <w:t>a) Constant parameters:</w:t>
      </w:r>
    </w:p>
    <w:p w14:paraId="3D74321C" w14:textId="77777777" w:rsidR="007C3BC1" w:rsidRPr="00717CF3" w:rsidRDefault="007C3BC1" w:rsidP="007C3BC1">
      <w:pPr>
        <w:jc w:val="both"/>
        <w:rPr>
          <w:color w:val="000000"/>
          <w:u w:val="single"/>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734"/>
      </w:tblGrid>
      <w:tr w:rsidR="007C3BC1" w:rsidRPr="00717CF3" w14:paraId="2A554BA0" w14:textId="77777777" w:rsidTr="00115CD6">
        <w:tc>
          <w:tcPr>
            <w:tcW w:w="4644" w:type="dxa"/>
          </w:tcPr>
          <w:p w14:paraId="2DB33D48" w14:textId="77777777" w:rsidR="007C3BC1" w:rsidRPr="00717CF3" w:rsidRDefault="007C3BC1" w:rsidP="00115CD6">
            <w:pPr>
              <w:spacing w:before="240"/>
              <w:jc w:val="center"/>
              <w:rPr>
                <w:b/>
                <w:bCs/>
                <w:color w:val="000000"/>
                <w:u w:val="single"/>
              </w:rPr>
            </w:pPr>
            <w:bookmarkStart w:id="7" w:name="OLE_LINK3"/>
            <w:r w:rsidRPr="00717CF3">
              <w:rPr>
                <w:b/>
                <w:bCs/>
                <w:color w:val="000000"/>
                <w:u w:val="single"/>
              </w:rPr>
              <w:t>Parameter</w:t>
            </w:r>
          </w:p>
        </w:tc>
        <w:tc>
          <w:tcPr>
            <w:tcW w:w="4734" w:type="dxa"/>
          </w:tcPr>
          <w:p w14:paraId="5042B637" w14:textId="77777777" w:rsidR="007C3BC1" w:rsidRPr="00717CF3" w:rsidRDefault="007C3BC1" w:rsidP="00115CD6">
            <w:pPr>
              <w:spacing w:before="240"/>
              <w:jc w:val="center"/>
              <w:rPr>
                <w:b/>
                <w:bCs/>
                <w:color w:val="000000"/>
                <w:u w:val="single"/>
              </w:rPr>
            </w:pPr>
            <w:r w:rsidRPr="00717CF3">
              <w:rPr>
                <w:b/>
                <w:bCs/>
                <w:color w:val="000000"/>
                <w:u w:val="single"/>
              </w:rPr>
              <w:t>Details</w:t>
            </w:r>
          </w:p>
        </w:tc>
      </w:tr>
      <w:tr w:rsidR="007C3BC1" w:rsidRPr="00717CF3" w14:paraId="173036F1" w14:textId="77777777" w:rsidTr="00115CD6">
        <w:tc>
          <w:tcPr>
            <w:tcW w:w="9378" w:type="dxa"/>
            <w:gridSpan w:val="2"/>
          </w:tcPr>
          <w:p w14:paraId="25430554" w14:textId="77777777" w:rsidR="007C3BC1" w:rsidRPr="00717CF3" w:rsidRDefault="007C3BC1" w:rsidP="00115CD6">
            <w:pPr>
              <w:spacing w:before="240"/>
              <w:rPr>
                <w:color w:val="000000"/>
              </w:rPr>
            </w:pPr>
            <w:r w:rsidRPr="00717CF3">
              <w:rPr>
                <w:color w:val="000000"/>
              </w:rPr>
              <w:t>Name of Steel Pipe/ Section:</w:t>
            </w:r>
          </w:p>
        </w:tc>
      </w:tr>
      <w:tr w:rsidR="007C3BC1" w:rsidRPr="00717CF3" w14:paraId="54BF0E31" w14:textId="77777777" w:rsidTr="00115CD6">
        <w:tc>
          <w:tcPr>
            <w:tcW w:w="4644" w:type="dxa"/>
          </w:tcPr>
          <w:p w14:paraId="2FB883B5" w14:textId="77777777" w:rsidR="007C3BC1" w:rsidRPr="00717CF3" w:rsidRDefault="007C3BC1" w:rsidP="00115CD6">
            <w:pPr>
              <w:spacing w:before="240"/>
              <w:rPr>
                <w:color w:val="000000"/>
              </w:rPr>
            </w:pPr>
            <w:r w:rsidRPr="00717CF3">
              <w:rPr>
                <w:color w:val="000000"/>
              </w:rPr>
              <w:t>Internal Diameter (mm/inch)</w:t>
            </w:r>
          </w:p>
        </w:tc>
        <w:tc>
          <w:tcPr>
            <w:tcW w:w="4734" w:type="dxa"/>
          </w:tcPr>
          <w:p w14:paraId="54A18D85" w14:textId="77777777" w:rsidR="007C3BC1" w:rsidRPr="00717CF3" w:rsidRDefault="007C3BC1" w:rsidP="00115CD6">
            <w:pPr>
              <w:spacing w:before="240"/>
              <w:jc w:val="both"/>
              <w:rPr>
                <w:color w:val="000000"/>
              </w:rPr>
            </w:pPr>
          </w:p>
        </w:tc>
      </w:tr>
      <w:tr w:rsidR="007C3BC1" w:rsidRPr="00717CF3" w14:paraId="48A604AA" w14:textId="77777777" w:rsidTr="00115CD6">
        <w:tc>
          <w:tcPr>
            <w:tcW w:w="4644" w:type="dxa"/>
          </w:tcPr>
          <w:p w14:paraId="409056B3" w14:textId="77777777" w:rsidR="007C3BC1" w:rsidRPr="00717CF3" w:rsidRDefault="007C3BC1" w:rsidP="00115CD6">
            <w:pPr>
              <w:spacing w:before="240"/>
              <w:rPr>
                <w:color w:val="000000"/>
              </w:rPr>
            </w:pPr>
            <w:r w:rsidRPr="00717CF3">
              <w:rPr>
                <w:color w:val="000000"/>
              </w:rPr>
              <w:t>Length (Km)</w:t>
            </w:r>
          </w:p>
        </w:tc>
        <w:tc>
          <w:tcPr>
            <w:tcW w:w="4734" w:type="dxa"/>
          </w:tcPr>
          <w:p w14:paraId="7C5AF641" w14:textId="77777777" w:rsidR="007C3BC1" w:rsidRPr="00717CF3" w:rsidRDefault="007C3BC1" w:rsidP="00115CD6">
            <w:pPr>
              <w:spacing w:before="240"/>
              <w:jc w:val="both"/>
              <w:rPr>
                <w:color w:val="000000"/>
              </w:rPr>
            </w:pPr>
          </w:p>
        </w:tc>
      </w:tr>
      <w:tr w:rsidR="007C3BC1" w:rsidRPr="00717CF3" w14:paraId="21DA13D0" w14:textId="77777777" w:rsidTr="00115CD6">
        <w:tc>
          <w:tcPr>
            <w:tcW w:w="4644" w:type="dxa"/>
          </w:tcPr>
          <w:p w14:paraId="240DBAB6" w14:textId="77777777" w:rsidR="007C3BC1" w:rsidRPr="00717CF3" w:rsidRDefault="007C3BC1" w:rsidP="00115CD6">
            <w:pPr>
              <w:spacing w:before="240"/>
              <w:rPr>
                <w:color w:val="000000"/>
              </w:rPr>
            </w:pPr>
            <w:r w:rsidRPr="00717CF3">
              <w:rPr>
                <w:color w:val="000000"/>
              </w:rPr>
              <w:t>Pipeline Roughness (micron) [Enclose Technical Justification]</w:t>
            </w:r>
          </w:p>
        </w:tc>
        <w:tc>
          <w:tcPr>
            <w:tcW w:w="4734" w:type="dxa"/>
          </w:tcPr>
          <w:p w14:paraId="3DC0A080" w14:textId="77777777" w:rsidR="007C3BC1" w:rsidRPr="00717CF3" w:rsidRDefault="007C3BC1" w:rsidP="00115CD6">
            <w:pPr>
              <w:spacing w:before="240"/>
              <w:jc w:val="both"/>
              <w:rPr>
                <w:color w:val="000000"/>
              </w:rPr>
            </w:pPr>
          </w:p>
        </w:tc>
      </w:tr>
      <w:tr w:rsidR="007C3BC1" w:rsidRPr="00717CF3" w14:paraId="3AFB25BE" w14:textId="77777777" w:rsidTr="00115CD6">
        <w:tc>
          <w:tcPr>
            <w:tcW w:w="4644" w:type="dxa"/>
          </w:tcPr>
          <w:p w14:paraId="4636C6B6" w14:textId="77777777" w:rsidR="007C3BC1" w:rsidRPr="00717CF3" w:rsidRDefault="007C3BC1" w:rsidP="00115CD6">
            <w:pPr>
              <w:spacing w:before="240"/>
              <w:rPr>
                <w:color w:val="000000"/>
              </w:rPr>
            </w:pPr>
            <w:r w:rsidRPr="00717CF3">
              <w:rPr>
                <w:color w:val="000000"/>
              </w:rPr>
              <w:t>Efficiency Factor/Pipeline Efficiency (%)</w:t>
            </w:r>
            <w:r>
              <w:rPr>
                <w:color w:val="000000"/>
              </w:rPr>
              <w:t xml:space="preserve"> </w:t>
            </w:r>
            <w:r w:rsidRPr="00717CF3">
              <w:rPr>
                <w:color w:val="000000"/>
              </w:rPr>
              <w:t>[Enclose Technical Justification]</w:t>
            </w:r>
          </w:p>
        </w:tc>
        <w:tc>
          <w:tcPr>
            <w:tcW w:w="4734" w:type="dxa"/>
          </w:tcPr>
          <w:p w14:paraId="3E721E24" w14:textId="77777777" w:rsidR="007C3BC1" w:rsidRPr="00717CF3" w:rsidRDefault="007C3BC1" w:rsidP="00115CD6">
            <w:pPr>
              <w:spacing w:before="240"/>
              <w:jc w:val="both"/>
              <w:rPr>
                <w:color w:val="000000"/>
              </w:rPr>
            </w:pPr>
          </w:p>
        </w:tc>
      </w:tr>
      <w:tr w:rsidR="007C3BC1" w:rsidRPr="00717CF3" w14:paraId="47E4FE6C" w14:textId="77777777" w:rsidTr="00115CD6">
        <w:tc>
          <w:tcPr>
            <w:tcW w:w="4644" w:type="dxa"/>
          </w:tcPr>
          <w:p w14:paraId="4FE3BB9F" w14:textId="77777777" w:rsidR="007C3BC1" w:rsidRPr="00717CF3" w:rsidRDefault="007C3BC1" w:rsidP="00115CD6">
            <w:pPr>
              <w:spacing w:before="240"/>
              <w:rPr>
                <w:color w:val="000000"/>
              </w:rPr>
            </w:pPr>
            <w:r w:rsidRPr="00717CF3">
              <w:rPr>
                <w:color w:val="000000"/>
              </w:rPr>
              <w:t>Formula/ Gas Flow Equation Used</w:t>
            </w:r>
          </w:p>
        </w:tc>
        <w:tc>
          <w:tcPr>
            <w:tcW w:w="4734" w:type="dxa"/>
          </w:tcPr>
          <w:p w14:paraId="6EA1952E" w14:textId="77777777" w:rsidR="007C3BC1" w:rsidRPr="00717CF3" w:rsidRDefault="007C3BC1" w:rsidP="00115CD6">
            <w:pPr>
              <w:spacing w:before="240"/>
              <w:jc w:val="both"/>
              <w:rPr>
                <w:color w:val="000000"/>
              </w:rPr>
            </w:pPr>
          </w:p>
        </w:tc>
      </w:tr>
      <w:tr w:rsidR="007C3BC1" w:rsidRPr="00717CF3" w14:paraId="269A3EC9" w14:textId="77777777" w:rsidTr="00115CD6">
        <w:tc>
          <w:tcPr>
            <w:tcW w:w="4644" w:type="dxa"/>
          </w:tcPr>
          <w:p w14:paraId="370140B0" w14:textId="77777777" w:rsidR="007C3BC1" w:rsidRPr="00717CF3" w:rsidRDefault="007C3BC1" w:rsidP="00115CD6">
            <w:pPr>
              <w:spacing w:before="240"/>
              <w:rPr>
                <w:color w:val="000000"/>
              </w:rPr>
            </w:pPr>
            <w:r w:rsidRPr="00717CF3">
              <w:rPr>
                <w:color w:val="000000"/>
              </w:rPr>
              <w:t>Velocity (m/s)</w:t>
            </w:r>
          </w:p>
        </w:tc>
        <w:tc>
          <w:tcPr>
            <w:tcW w:w="4734" w:type="dxa"/>
          </w:tcPr>
          <w:p w14:paraId="461B7668" w14:textId="77777777" w:rsidR="007C3BC1" w:rsidRPr="00717CF3" w:rsidRDefault="007C3BC1" w:rsidP="00115CD6">
            <w:pPr>
              <w:spacing w:before="240"/>
              <w:jc w:val="both"/>
              <w:rPr>
                <w:color w:val="000000"/>
              </w:rPr>
            </w:pPr>
          </w:p>
        </w:tc>
      </w:tr>
      <w:tr w:rsidR="007C3BC1" w:rsidRPr="00717CF3" w14:paraId="0D30D5BB" w14:textId="77777777" w:rsidTr="00115CD6">
        <w:trPr>
          <w:trHeight w:val="1114"/>
        </w:trPr>
        <w:tc>
          <w:tcPr>
            <w:tcW w:w="4644" w:type="dxa"/>
          </w:tcPr>
          <w:p w14:paraId="0667780B" w14:textId="77777777" w:rsidR="007C3BC1" w:rsidRPr="00717CF3" w:rsidRDefault="007C3BC1" w:rsidP="00115CD6">
            <w:pPr>
              <w:spacing w:before="240"/>
              <w:jc w:val="both"/>
              <w:rPr>
                <w:color w:val="000000"/>
              </w:rPr>
            </w:pPr>
            <w:r w:rsidRPr="00717CF3">
              <w:rPr>
                <w:color w:val="000000"/>
              </w:rPr>
              <w:t>STP</w:t>
            </w:r>
          </w:p>
          <w:p w14:paraId="4A74FB5D" w14:textId="77777777" w:rsidR="007C3BC1" w:rsidRPr="00717CF3" w:rsidRDefault="007C3BC1" w:rsidP="00115CD6">
            <w:pPr>
              <w:spacing w:before="240"/>
              <w:jc w:val="both"/>
              <w:rPr>
                <w:color w:val="000000"/>
              </w:rPr>
            </w:pPr>
          </w:p>
        </w:tc>
        <w:tc>
          <w:tcPr>
            <w:tcW w:w="4734" w:type="dxa"/>
          </w:tcPr>
          <w:p w14:paraId="04DBEF90" w14:textId="77777777" w:rsidR="007C3BC1" w:rsidRPr="00717CF3" w:rsidRDefault="007C3BC1" w:rsidP="00115CD6">
            <w:pPr>
              <w:pStyle w:val="ListParagraph"/>
              <w:spacing w:before="240" w:after="200"/>
              <w:ind w:left="0" w:right="-188"/>
              <w:contextualSpacing/>
              <w:jc w:val="both"/>
              <w:rPr>
                <w:color w:val="000000"/>
              </w:rPr>
            </w:pPr>
            <w:r w:rsidRPr="00717CF3">
              <w:rPr>
                <w:color w:val="000000"/>
              </w:rPr>
              <w:t>Standard pressure</w:t>
            </w:r>
            <w:r w:rsidRPr="00717CF3">
              <w:rPr>
                <w:color w:val="000000"/>
              </w:rPr>
              <w:tab/>
              <w:t>: 1.01325 bar (a)</w:t>
            </w:r>
          </w:p>
          <w:p w14:paraId="04821373" w14:textId="77777777" w:rsidR="007C3BC1" w:rsidRPr="00717CF3" w:rsidRDefault="007C3BC1" w:rsidP="00115CD6">
            <w:pPr>
              <w:spacing w:before="240"/>
              <w:jc w:val="both"/>
              <w:rPr>
                <w:color w:val="000000"/>
              </w:rPr>
            </w:pPr>
            <w:r w:rsidRPr="00717CF3">
              <w:rPr>
                <w:color w:val="000000"/>
              </w:rPr>
              <w:t xml:space="preserve">Standard </w:t>
            </w:r>
            <w:proofErr w:type="gramStart"/>
            <w:r w:rsidRPr="00717CF3">
              <w:rPr>
                <w:color w:val="000000"/>
              </w:rPr>
              <w:t>temperature :</w:t>
            </w:r>
            <w:proofErr w:type="gramEnd"/>
            <w:r w:rsidRPr="00717CF3">
              <w:rPr>
                <w:color w:val="000000"/>
              </w:rPr>
              <w:t xml:space="preserve"> 15.56 deg C</w:t>
            </w:r>
          </w:p>
        </w:tc>
      </w:tr>
      <w:bookmarkEnd w:id="7"/>
    </w:tbl>
    <w:p w14:paraId="25842E31" w14:textId="77777777" w:rsidR="007C3BC1" w:rsidRPr="00717CF3" w:rsidRDefault="007C3BC1" w:rsidP="007C3BC1">
      <w:pPr>
        <w:jc w:val="both"/>
        <w:rPr>
          <w:color w:val="000000"/>
        </w:rPr>
      </w:pPr>
    </w:p>
    <w:p w14:paraId="5AECDDAC" w14:textId="77777777" w:rsidR="007C3BC1" w:rsidRPr="00717CF3" w:rsidRDefault="007C3BC1" w:rsidP="007C3BC1">
      <w:pPr>
        <w:jc w:val="both"/>
        <w:rPr>
          <w:color w:val="000000"/>
        </w:rPr>
      </w:pPr>
      <w:r w:rsidRPr="00D072CA">
        <w:rPr>
          <w:b/>
          <w:bCs/>
          <w:color w:val="000000"/>
        </w:rPr>
        <w:t>Note:</w:t>
      </w:r>
      <w:r w:rsidRPr="00717CF3">
        <w:rPr>
          <w:color w:val="000000"/>
        </w:rPr>
        <w:t xml:space="preserve"> </w:t>
      </w:r>
      <w:proofErr w:type="spellStart"/>
      <w:r w:rsidRPr="00717CF3">
        <w:rPr>
          <w:color w:val="000000"/>
        </w:rPr>
        <w:t>i</w:t>
      </w:r>
      <w:proofErr w:type="spellEnd"/>
      <w:r w:rsidRPr="00717CF3">
        <w:rPr>
          <w:color w:val="000000"/>
        </w:rPr>
        <w:t>) Similar Details for all steel pipes/ sections, size changes etc</w:t>
      </w:r>
      <w:r>
        <w:rPr>
          <w:color w:val="000000"/>
        </w:rPr>
        <w:t>.</w:t>
      </w:r>
      <w:r w:rsidRPr="00717CF3">
        <w:rPr>
          <w:color w:val="000000"/>
        </w:rPr>
        <w:t xml:space="preserve"> may be provided</w:t>
      </w:r>
      <w:r>
        <w:rPr>
          <w:color w:val="000000"/>
        </w:rPr>
        <w:t>.</w:t>
      </w:r>
    </w:p>
    <w:p w14:paraId="4C010173" w14:textId="77777777" w:rsidR="007C3BC1" w:rsidRPr="00717CF3" w:rsidRDefault="007C3BC1" w:rsidP="007C3BC1">
      <w:pPr>
        <w:jc w:val="both"/>
        <w:rPr>
          <w:color w:val="000000"/>
        </w:rPr>
      </w:pPr>
      <w:r w:rsidRPr="00717CF3">
        <w:rPr>
          <w:color w:val="000000"/>
        </w:rPr>
        <w:t xml:space="preserve">          ii) Pressure drop at Rated Capacity pertaining to each entry point may be provided (enclose Technical document)  </w:t>
      </w:r>
    </w:p>
    <w:p w14:paraId="5DA17D2E" w14:textId="77777777" w:rsidR="007C3BC1" w:rsidRPr="00717CF3" w:rsidRDefault="007C3BC1" w:rsidP="007C3BC1">
      <w:pPr>
        <w:jc w:val="both"/>
        <w:rPr>
          <w:color w:val="000000"/>
          <w:u w:val="single"/>
        </w:rPr>
      </w:pPr>
    </w:p>
    <w:p w14:paraId="174C36D7" w14:textId="77777777" w:rsidR="007C3BC1" w:rsidRPr="00717CF3" w:rsidRDefault="007C3BC1" w:rsidP="007C3BC1">
      <w:pPr>
        <w:tabs>
          <w:tab w:val="left" w:pos="910"/>
        </w:tabs>
        <w:jc w:val="both"/>
        <w:rPr>
          <w:color w:val="000000"/>
          <w:u w:val="single"/>
        </w:rPr>
      </w:pPr>
      <w:r w:rsidRPr="00E7511E">
        <w:rPr>
          <w:color w:val="000000"/>
        </w:rPr>
        <w:t xml:space="preserve">a) </w:t>
      </w:r>
      <w:r w:rsidRPr="00717CF3">
        <w:rPr>
          <w:color w:val="000000"/>
          <w:u w:val="single"/>
        </w:rPr>
        <w:t>Variable parameters:</w:t>
      </w:r>
    </w:p>
    <w:p w14:paraId="61E08383" w14:textId="77777777" w:rsidR="007C3BC1" w:rsidRPr="00717CF3" w:rsidRDefault="007C3BC1" w:rsidP="007C3BC1">
      <w:pPr>
        <w:jc w:val="both"/>
        <w:rPr>
          <w:color w:val="000000"/>
          <w:u w:val="single"/>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308"/>
      </w:tblGrid>
      <w:tr w:rsidR="007C3BC1" w:rsidRPr="00717CF3" w14:paraId="01B5F317" w14:textId="77777777" w:rsidTr="00115CD6">
        <w:trPr>
          <w:trHeight w:val="227"/>
        </w:trPr>
        <w:tc>
          <w:tcPr>
            <w:tcW w:w="5070" w:type="dxa"/>
          </w:tcPr>
          <w:p w14:paraId="7D221546" w14:textId="77777777" w:rsidR="007C3BC1" w:rsidRPr="00717CF3" w:rsidRDefault="007C3BC1" w:rsidP="00115CD6">
            <w:pPr>
              <w:spacing w:before="240"/>
              <w:jc w:val="center"/>
              <w:rPr>
                <w:b/>
                <w:bCs/>
                <w:color w:val="000000"/>
                <w:u w:val="single"/>
              </w:rPr>
            </w:pPr>
            <w:r w:rsidRPr="00717CF3">
              <w:rPr>
                <w:b/>
                <w:bCs/>
                <w:color w:val="000000"/>
                <w:u w:val="single"/>
              </w:rPr>
              <w:t>Parameter</w:t>
            </w:r>
          </w:p>
        </w:tc>
        <w:tc>
          <w:tcPr>
            <w:tcW w:w="4308" w:type="dxa"/>
          </w:tcPr>
          <w:p w14:paraId="1F9712B8" w14:textId="77777777" w:rsidR="007C3BC1" w:rsidRPr="00717CF3" w:rsidRDefault="007C3BC1" w:rsidP="00115CD6">
            <w:pPr>
              <w:spacing w:before="240"/>
              <w:jc w:val="center"/>
              <w:rPr>
                <w:b/>
                <w:bCs/>
                <w:color w:val="000000"/>
                <w:u w:val="single"/>
              </w:rPr>
            </w:pPr>
            <w:r w:rsidRPr="00717CF3">
              <w:rPr>
                <w:b/>
                <w:bCs/>
                <w:color w:val="000000"/>
                <w:u w:val="single"/>
              </w:rPr>
              <w:t>Details</w:t>
            </w:r>
          </w:p>
        </w:tc>
      </w:tr>
      <w:tr w:rsidR="007C3BC1" w:rsidRPr="00717CF3" w14:paraId="4F2F9487" w14:textId="77777777" w:rsidTr="00115CD6">
        <w:trPr>
          <w:trHeight w:val="242"/>
        </w:trPr>
        <w:tc>
          <w:tcPr>
            <w:tcW w:w="9378" w:type="dxa"/>
            <w:gridSpan w:val="2"/>
          </w:tcPr>
          <w:p w14:paraId="3C3B6F74" w14:textId="77777777" w:rsidR="007C3BC1" w:rsidRPr="00717CF3" w:rsidRDefault="007C3BC1" w:rsidP="00115CD6">
            <w:pPr>
              <w:spacing w:before="240"/>
              <w:rPr>
                <w:color w:val="000000"/>
              </w:rPr>
            </w:pPr>
            <w:r w:rsidRPr="00717CF3">
              <w:rPr>
                <w:color w:val="000000"/>
              </w:rPr>
              <w:t>Name of Steel Pipe/ Section:</w:t>
            </w:r>
          </w:p>
        </w:tc>
      </w:tr>
      <w:tr w:rsidR="007C3BC1" w:rsidRPr="00717CF3" w14:paraId="59304A17" w14:textId="77777777" w:rsidTr="00115CD6">
        <w:trPr>
          <w:trHeight w:val="242"/>
        </w:trPr>
        <w:tc>
          <w:tcPr>
            <w:tcW w:w="5070" w:type="dxa"/>
          </w:tcPr>
          <w:p w14:paraId="6F61D249" w14:textId="77777777" w:rsidR="007C3BC1" w:rsidRPr="00717CF3" w:rsidRDefault="007C3BC1" w:rsidP="00115CD6">
            <w:pPr>
              <w:spacing w:before="240"/>
              <w:rPr>
                <w:color w:val="000000"/>
              </w:rPr>
            </w:pPr>
            <w:r w:rsidRPr="00717CF3">
              <w:rPr>
                <w:color w:val="000000"/>
              </w:rPr>
              <w:t>Operating Temperature (30 deg C)</w:t>
            </w:r>
          </w:p>
        </w:tc>
        <w:tc>
          <w:tcPr>
            <w:tcW w:w="4308" w:type="dxa"/>
          </w:tcPr>
          <w:p w14:paraId="16CD3328" w14:textId="77777777" w:rsidR="007C3BC1" w:rsidRPr="00717CF3" w:rsidRDefault="007C3BC1" w:rsidP="00115CD6">
            <w:pPr>
              <w:spacing w:before="240"/>
              <w:rPr>
                <w:color w:val="000000"/>
              </w:rPr>
            </w:pPr>
          </w:p>
        </w:tc>
      </w:tr>
      <w:tr w:rsidR="007C3BC1" w:rsidRPr="00717CF3" w14:paraId="454556DF" w14:textId="77777777" w:rsidTr="00115CD6">
        <w:trPr>
          <w:trHeight w:val="227"/>
        </w:trPr>
        <w:tc>
          <w:tcPr>
            <w:tcW w:w="5070" w:type="dxa"/>
          </w:tcPr>
          <w:p w14:paraId="2C9735EA" w14:textId="77777777" w:rsidR="007C3BC1" w:rsidRPr="00717CF3" w:rsidRDefault="007C3BC1" w:rsidP="00115CD6">
            <w:pPr>
              <w:spacing w:before="240"/>
              <w:rPr>
                <w:color w:val="000000"/>
              </w:rPr>
            </w:pPr>
            <w:r w:rsidRPr="00717CF3">
              <w:rPr>
                <w:color w:val="000000"/>
              </w:rPr>
              <w:t>Inlet Temperature (deg C)</w:t>
            </w:r>
          </w:p>
        </w:tc>
        <w:tc>
          <w:tcPr>
            <w:tcW w:w="4308" w:type="dxa"/>
          </w:tcPr>
          <w:p w14:paraId="3FFC1884" w14:textId="77777777" w:rsidR="007C3BC1" w:rsidRPr="00717CF3" w:rsidRDefault="007C3BC1" w:rsidP="00115CD6">
            <w:pPr>
              <w:spacing w:before="240"/>
              <w:rPr>
                <w:color w:val="000000"/>
              </w:rPr>
            </w:pPr>
          </w:p>
        </w:tc>
      </w:tr>
      <w:tr w:rsidR="007C3BC1" w:rsidRPr="00717CF3" w14:paraId="645F5CA8" w14:textId="77777777" w:rsidTr="00115CD6">
        <w:trPr>
          <w:trHeight w:val="242"/>
        </w:trPr>
        <w:tc>
          <w:tcPr>
            <w:tcW w:w="5070" w:type="dxa"/>
          </w:tcPr>
          <w:p w14:paraId="10227777" w14:textId="77777777" w:rsidR="007C3BC1" w:rsidRPr="00717CF3" w:rsidRDefault="007C3BC1" w:rsidP="00115CD6">
            <w:pPr>
              <w:spacing w:before="240"/>
              <w:rPr>
                <w:color w:val="000000"/>
              </w:rPr>
            </w:pPr>
            <w:r w:rsidRPr="00717CF3">
              <w:rPr>
                <w:color w:val="000000"/>
              </w:rPr>
              <w:t xml:space="preserve">Inlet Pressure (kg/cm2g or </w:t>
            </w:r>
            <w:proofErr w:type="spellStart"/>
            <w:r w:rsidRPr="00717CF3">
              <w:rPr>
                <w:color w:val="000000"/>
              </w:rPr>
              <w:t>barg</w:t>
            </w:r>
            <w:proofErr w:type="spellEnd"/>
            <w:r w:rsidRPr="00717CF3">
              <w:rPr>
                <w:color w:val="000000"/>
              </w:rPr>
              <w:t>)</w:t>
            </w:r>
          </w:p>
        </w:tc>
        <w:tc>
          <w:tcPr>
            <w:tcW w:w="4308" w:type="dxa"/>
          </w:tcPr>
          <w:p w14:paraId="154DCA87" w14:textId="77777777" w:rsidR="007C3BC1" w:rsidRPr="00717CF3" w:rsidRDefault="007C3BC1" w:rsidP="00115CD6">
            <w:pPr>
              <w:spacing w:before="240"/>
              <w:rPr>
                <w:color w:val="000000"/>
              </w:rPr>
            </w:pPr>
          </w:p>
        </w:tc>
      </w:tr>
      <w:tr w:rsidR="007C3BC1" w:rsidRPr="00717CF3" w14:paraId="72DB770B" w14:textId="77777777" w:rsidTr="00115CD6">
        <w:trPr>
          <w:trHeight w:val="227"/>
        </w:trPr>
        <w:tc>
          <w:tcPr>
            <w:tcW w:w="5070" w:type="dxa"/>
          </w:tcPr>
          <w:p w14:paraId="39727B0A" w14:textId="77777777" w:rsidR="007C3BC1" w:rsidRPr="00717CF3" w:rsidRDefault="007C3BC1" w:rsidP="00115CD6">
            <w:pPr>
              <w:spacing w:before="240"/>
              <w:rPr>
                <w:color w:val="000000"/>
              </w:rPr>
            </w:pPr>
            <w:r w:rsidRPr="00717CF3">
              <w:rPr>
                <w:color w:val="000000"/>
              </w:rPr>
              <w:t xml:space="preserve">Outlet Pressure (kg/cm2g or </w:t>
            </w:r>
            <w:proofErr w:type="spellStart"/>
            <w:r w:rsidRPr="00717CF3">
              <w:rPr>
                <w:color w:val="000000"/>
              </w:rPr>
              <w:t>barg</w:t>
            </w:r>
            <w:proofErr w:type="spellEnd"/>
            <w:r w:rsidRPr="00717CF3">
              <w:rPr>
                <w:color w:val="000000"/>
              </w:rPr>
              <w:t>)</w:t>
            </w:r>
          </w:p>
        </w:tc>
        <w:tc>
          <w:tcPr>
            <w:tcW w:w="4308" w:type="dxa"/>
          </w:tcPr>
          <w:p w14:paraId="77E6F895" w14:textId="77777777" w:rsidR="007C3BC1" w:rsidRPr="00717CF3" w:rsidRDefault="007C3BC1" w:rsidP="00115CD6">
            <w:pPr>
              <w:spacing w:before="240"/>
              <w:rPr>
                <w:color w:val="000000"/>
              </w:rPr>
            </w:pPr>
          </w:p>
        </w:tc>
      </w:tr>
      <w:tr w:rsidR="007C3BC1" w:rsidRPr="00717CF3" w14:paraId="7B5841E8" w14:textId="77777777" w:rsidTr="00115CD6">
        <w:trPr>
          <w:trHeight w:val="484"/>
        </w:trPr>
        <w:tc>
          <w:tcPr>
            <w:tcW w:w="5070" w:type="dxa"/>
          </w:tcPr>
          <w:p w14:paraId="6872D834" w14:textId="77777777" w:rsidR="007C3BC1" w:rsidRPr="00717CF3" w:rsidRDefault="007C3BC1" w:rsidP="00115CD6">
            <w:pPr>
              <w:spacing w:before="240"/>
              <w:rPr>
                <w:color w:val="000000"/>
              </w:rPr>
            </w:pPr>
            <w:r w:rsidRPr="00717CF3">
              <w:rPr>
                <w:color w:val="000000"/>
              </w:rPr>
              <w:lastRenderedPageBreak/>
              <w:t xml:space="preserve">Maximum Operating Pressure (kg/cm2g or </w:t>
            </w:r>
            <w:proofErr w:type="spellStart"/>
            <w:r w:rsidRPr="00717CF3">
              <w:rPr>
                <w:color w:val="000000"/>
              </w:rPr>
              <w:t>barg</w:t>
            </w:r>
            <w:proofErr w:type="spellEnd"/>
            <w:r w:rsidRPr="00717CF3">
              <w:rPr>
                <w:color w:val="000000"/>
              </w:rPr>
              <w:t>) [Enclose Justification]</w:t>
            </w:r>
          </w:p>
        </w:tc>
        <w:tc>
          <w:tcPr>
            <w:tcW w:w="4308" w:type="dxa"/>
          </w:tcPr>
          <w:p w14:paraId="18DD42CC" w14:textId="77777777" w:rsidR="007C3BC1" w:rsidRPr="00717CF3" w:rsidRDefault="007C3BC1" w:rsidP="00115CD6">
            <w:pPr>
              <w:spacing w:before="240"/>
              <w:rPr>
                <w:color w:val="000000"/>
              </w:rPr>
            </w:pPr>
          </w:p>
        </w:tc>
      </w:tr>
      <w:tr w:rsidR="007C3BC1" w:rsidRPr="00717CF3" w14:paraId="07763FB1" w14:textId="77777777" w:rsidTr="00115CD6">
        <w:trPr>
          <w:trHeight w:val="469"/>
        </w:trPr>
        <w:tc>
          <w:tcPr>
            <w:tcW w:w="5070" w:type="dxa"/>
          </w:tcPr>
          <w:p w14:paraId="03E54B29" w14:textId="77777777" w:rsidR="007C3BC1" w:rsidRPr="00717CF3" w:rsidRDefault="007C3BC1" w:rsidP="00115CD6">
            <w:pPr>
              <w:spacing w:before="240"/>
              <w:rPr>
                <w:color w:val="000000"/>
              </w:rPr>
            </w:pPr>
            <w:r w:rsidRPr="00717CF3">
              <w:rPr>
                <w:color w:val="000000"/>
              </w:rPr>
              <w:t xml:space="preserve">Minimum Committed Pressure (kg/cm2g or </w:t>
            </w:r>
            <w:proofErr w:type="spellStart"/>
            <w:r w:rsidRPr="00717CF3">
              <w:rPr>
                <w:color w:val="000000"/>
              </w:rPr>
              <w:t>barg</w:t>
            </w:r>
            <w:proofErr w:type="spellEnd"/>
            <w:r w:rsidRPr="00717CF3">
              <w:rPr>
                <w:color w:val="000000"/>
              </w:rPr>
              <w:t>)</w:t>
            </w:r>
            <w:r>
              <w:rPr>
                <w:color w:val="000000"/>
              </w:rPr>
              <w:t xml:space="preserve"> </w:t>
            </w:r>
            <w:r w:rsidRPr="00717CF3">
              <w:rPr>
                <w:color w:val="000000"/>
              </w:rPr>
              <w:t>(enclose relevant documents)</w:t>
            </w:r>
          </w:p>
        </w:tc>
        <w:tc>
          <w:tcPr>
            <w:tcW w:w="4308" w:type="dxa"/>
          </w:tcPr>
          <w:p w14:paraId="0E810A56" w14:textId="77777777" w:rsidR="007C3BC1" w:rsidRPr="00717CF3" w:rsidRDefault="007C3BC1" w:rsidP="00115CD6">
            <w:pPr>
              <w:spacing w:before="240"/>
              <w:rPr>
                <w:color w:val="000000"/>
              </w:rPr>
            </w:pPr>
          </w:p>
        </w:tc>
      </w:tr>
      <w:tr w:rsidR="007C3BC1" w:rsidRPr="00717CF3" w14:paraId="6A2D3A0D" w14:textId="77777777" w:rsidTr="00115CD6">
        <w:trPr>
          <w:trHeight w:val="242"/>
        </w:trPr>
        <w:tc>
          <w:tcPr>
            <w:tcW w:w="5070" w:type="dxa"/>
          </w:tcPr>
          <w:p w14:paraId="5E76107D" w14:textId="77777777" w:rsidR="007C3BC1" w:rsidRPr="00717CF3" w:rsidRDefault="007C3BC1" w:rsidP="00115CD6">
            <w:pPr>
              <w:spacing w:before="240"/>
              <w:rPr>
                <w:color w:val="000000"/>
              </w:rPr>
            </w:pPr>
            <w:r w:rsidRPr="00717CF3">
              <w:rPr>
                <w:color w:val="000000"/>
              </w:rPr>
              <w:t>Velocity (m/s)</w:t>
            </w:r>
          </w:p>
        </w:tc>
        <w:tc>
          <w:tcPr>
            <w:tcW w:w="4308" w:type="dxa"/>
          </w:tcPr>
          <w:p w14:paraId="7263652C" w14:textId="77777777" w:rsidR="007C3BC1" w:rsidRPr="00717CF3" w:rsidRDefault="007C3BC1" w:rsidP="00115CD6">
            <w:pPr>
              <w:spacing w:before="240"/>
              <w:rPr>
                <w:color w:val="000000"/>
              </w:rPr>
            </w:pPr>
          </w:p>
        </w:tc>
      </w:tr>
      <w:tr w:rsidR="007C3BC1" w:rsidRPr="00717CF3" w14:paraId="30DC4A79" w14:textId="77777777" w:rsidTr="00115CD6">
        <w:trPr>
          <w:trHeight w:val="227"/>
        </w:trPr>
        <w:tc>
          <w:tcPr>
            <w:tcW w:w="5070" w:type="dxa"/>
          </w:tcPr>
          <w:p w14:paraId="6418E24E" w14:textId="77777777" w:rsidR="007C3BC1" w:rsidRPr="00717CF3" w:rsidRDefault="007C3BC1" w:rsidP="00115CD6">
            <w:pPr>
              <w:spacing w:before="240"/>
              <w:rPr>
                <w:color w:val="000000"/>
              </w:rPr>
            </w:pPr>
            <w:r w:rsidRPr="00717CF3">
              <w:rPr>
                <w:color w:val="000000"/>
              </w:rPr>
              <w:t>Supply Source Flow (MMSCMD)</w:t>
            </w:r>
          </w:p>
        </w:tc>
        <w:tc>
          <w:tcPr>
            <w:tcW w:w="4308" w:type="dxa"/>
          </w:tcPr>
          <w:p w14:paraId="29AEC585" w14:textId="77777777" w:rsidR="007C3BC1" w:rsidRPr="00717CF3" w:rsidRDefault="007C3BC1" w:rsidP="00115CD6">
            <w:pPr>
              <w:spacing w:before="240"/>
              <w:rPr>
                <w:color w:val="000000"/>
              </w:rPr>
            </w:pPr>
          </w:p>
        </w:tc>
      </w:tr>
      <w:tr w:rsidR="007C3BC1" w:rsidRPr="00717CF3" w14:paraId="45ACD1A4" w14:textId="77777777" w:rsidTr="00115CD6">
        <w:trPr>
          <w:trHeight w:val="242"/>
        </w:trPr>
        <w:tc>
          <w:tcPr>
            <w:tcW w:w="5070" w:type="dxa"/>
          </w:tcPr>
          <w:p w14:paraId="0E21BE8E" w14:textId="77777777" w:rsidR="007C3BC1" w:rsidRPr="00717CF3" w:rsidRDefault="007C3BC1" w:rsidP="00115CD6">
            <w:pPr>
              <w:spacing w:before="240"/>
              <w:rPr>
                <w:color w:val="000000"/>
              </w:rPr>
            </w:pPr>
            <w:r w:rsidRPr="00717CF3">
              <w:rPr>
                <w:color w:val="000000"/>
              </w:rPr>
              <w:t>Delivery Flow (MMSCMD)</w:t>
            </w:r>
          </w:p>
        </w:tc>
        <w:tc>
          <w:tcPr>
            <w:tcW w:w="4308" w:type="dxa"/>
          </w:tcPr>
          <w:p w14:paraId="3F9802B6" w14:textId="77777777" w:rsidR="007C3BC1" w:rsidRPr="00717CF3" w:rsidRDefault="007C3BC1" w:rsidP="00115CD6">
            <w:pPr>
              <w:spacing w:before="240"/>
              <w:rPr>
                <w:color w:val="000000"/>
              </w:rPr>
            </w:pPr>
          </w:p>
        </w:tc>
      </w:tr>
      <w:tr w:rsidR="007C3BC1" w:rsidRPr="00717CF3" w14:paraId="6FAD1EE0" w14:textId="77777777" w:rsidTr="00115CD6">
        <w:trPr>
          <w:trHeight w:val="227"/>
        </w:trPr>
        <w:tc>
          <w:tcPr>
            <w:tcW w:w="5070" w:type="dxa"/>
          </w:tcPr>
          <w:p w14:paraId="11F34C09" w14:textId="77777777" w:rsidR="007C3BC1" w:rsidRPr="00717CF3" w:rsidRDefault="007C3BC1" w:rsidP="00115CD6">
            <w:pPr>
              <w:spacing w:before="240"/>
              <w:rPr>
                <w:color w:val="000000"/>
              </w:rPr>
            </w:pPr>
            <w:r w:rsidRPr="00717CF3">
              <w:rPr>
                <w:color w:val="000000"/>
              </w:rPr>
              <w:t>Elevation Difference</w:t>
            </w:r>
          </w:p>
        </w:tc>
        <w:tc>
          <w:tcPr>
            <w:tcW w:w="4308" w:type="dxa"/>
          </w:tcPr>
          <w:p w14:paraId="3DB8A560" w14:textId="77777777" w:rsidR="007C3BC1" w:rsidRPr="00717CF3" w:rsidRDefault="007C3BC1" w:rsidP="00115CD6">
            <w:pPr>
              <w:spacing w:before="240"/>
              <w:rPr>
                <w:color w:val="000000"/>
              </w:rPr>
            </w:pPr>
          </w:p>
        </w:tc>
      </w:tr>
      <w:tr w:rsidR="007C3BC1" w:rsidRPr="00717CF3" w14:paraId="715AC431" w14:textId="77777777" w:rsidTr="00115CD6">
        <w:trPr>
          <w:trHeight w:val="3144"/>
        </w:trPr>
        <w:tc>
          <w:tcPr>
            <w:tcW w:w="5070" w:type="dxa"/>
          </w:tcPr>
          <w:p w14:paraId="5F8670C2" w14:textId="77777777" w:rsidR="007C3BC1" w:rsidRPr="00717CF3" w:rsidRDefault="007C3BC1" w:rsidP="00115CD6">
            <w:pPr>
              <w:spacing w:before="240"/>
              <w:rPr>
                <w:color w:val="000000"/>
              </w:rPr>
            </w:pPr>
            <w:r w:rsidRPr="00717CF3">
              <w:rPr>
                <w:color w:val="000000"/>
              </w:rPr>
              <w:t>Gas Composition (Mole Percent)</w:t>
            </w:r>
          </w:p>
          <w:p w14:paraId="43A0A635" w14:textId="77777777" w:rsidR="007C3BC1" w:rsidRPr="00717CF3" w:rsidRDefault="007C3BC1" w:rsidP="00115CD6">
            <w:pPr>
              <w:spacing w:before="240"/>
              <w:rPr>
                <w:color w:val="000000"/>
              </w:rPr>
            </w:pPr>
            <w:r w:rsidRPr="00717CF3">
              <w:rPr>
                <w:color w:val="000000"/>
              </w:rPr>
              <w:t>Methane:</w:t>
            </w:r>
          </w:p>
          <w:p w14:paraId="05151008" w14:textId="77777777" w:rsidR="007C3BC1" w:rsidRPr="00717CF3" w:rsidRDefault="007C3BC1" w:rsidP="00115CD6">
            <w:pPr>
              <w:spacing w:before="240"/>
              <w:rPr>
                <w:color w:val="000000"/>
              </w:rPr>
            </w:pPr>
            <w:r w:rsidRPr="00717CF3">
              <w:rPr>
                <w:color w:val="000000"/>
              </w:rPr>
              <w:t>Ethane:</w:t>
            </w:r>
          </w:p>
          <w:p w14:paraId="1414AF0B" w14:textId="77777777" w:rsidR="007C3BC1" w:rsidRPr="00717CF3" w:rsidRDefault="007C3BC1" w:rsidP="00115CD6">
            <w:pPr>
              <w:spacing w:before="240"/>
              <w:rPr>
                <w:color w:val="000000"/>
              </w:rPr>
            </w:pPr>
            <w:r w:rsidRPr="00717CF3">
              <w:rPr>
                <w:color w:val="000000"/>
              </w:rPr>
              <w:t>Propane:</w:t>
            </w:r>
          </w:p>
          <w:p w14:paraId="788BEBF2" w14:textId="77777777" w:rsidR="007C3BC1" w:rsidRPr="00717CF3" w:rsidRDefault="007C3BC1" w:rsidP="00115CD6">
            <w:pPr>
              <w:spacing w:before="240"/>
              <w:rPr>
                <w:color w:val="000000"/>
              </w:rPr>
            </w:pPr>
            <w:r w:rsidRPr="00717CF3">
              <w:rPr>
                <w:color w:val="000000"/>
              </w:rPr>
              <w:t>Isobutene:</w:t>
            </w:r>
          </w:p>
          <w:p w14:paraId="2AE79089" w14:textId="77777777" w:rsidR="007C3BC1" w:rsidRPr="00717CF3" w:rsidRDefault="007C3BC1" w:rsidP="00115CD6">
            <w:pPr>
              <w:spacing w:before="240"/>
              <w:rPr>
                <w:color w:val="000000"/>
              </w:rPr>
            </w:pPr>
            <w:proofErr w:type="spellStart"/>
            <w:r w:rsidRPr="00717CF3">
              <w:rPr>
                <w:color w:val="000000"/>
              </w:rPr>
              <w:t>Isopentene</w:t>
            </w:r>
            <w:proofErr w:type="spellEnd"/>
            <w:r w:rsidRPr="00717CF3">
              <w:rPr>
                <w:color w:val="000000"/>
              </w:rPr>
              <w:t>:</w:t>
            </w:r>
          </w:p>
          <w:p w14:paraId="10A0A7B9" w14:textId="77777777" w:rsidR="007C3BC1" w:rsidRPr="00717CF3" w:rsidRDefault="007C3BC1" w:rsidP="00115CD6">
            <w:pPr>
              <w:spacing w:before="240"/>
              <w:rPr>
                <w:color w:val="000000"/>
              </w:rPr>
            </w:pPr>
            <w:r w:rsidRPr="00717CF3">
              <w:rPr>
                <w:color w:val="000000"/>
              </w:rPr>
              <w:t>Hexane:</w:t>
            </w:r>
          </w:p>
          <w:p w14:paraId="7E4F1069" w14:textId="77777777" w:rsidR="007C3BC1" w:rsidRPr="00717CF3" w:rsidRDefault="007C3BC1" w:rsidP="00115CD6">
            <w:pPr>
              <w:spacing w:before="240"/>
              <w:rPr>
                <w:color w:val="000000"/>
              </w:rPr>
            </w:pPr>
            <w:r w:rsidRPr="00717CF3">
              <w:rPr>
                <w:color w:val="000000"/>
              </w:rPr>
              <w:t>Nitrogen:</w:t>
            </w:r>
          </w:p>
          <w:p w14:paraId="3A3592CB" w14:textId="77777777" w:rsidR="007C3BC1" w:rsidRPr="00717CF3" w:rsidRDefault="007C3BC1" w:rsidP="00115CD6">
            <w:pPr>
              <w:spacing w:before="240"/>
              <w:rPr>
                <w:color w:val="000000"/>
              </w:rPr>
            </w:pPr>
            <w:r w:rsidRPr="00717CF3">
              <w:rPr>
                <w:color w:val="000000"/>
              </w:rPr>
              <w:t>Sp. Gravity:</w:t>
            </w:r>
          </w:p>
          <w:p w14:paraId="344D38F5" w14:textId="77777777" w:rsidR="007C3BC1" w:rsidRPr="00717CF3" w:rsidRDefault="007C3BC1" w:rsidP="00115CD6">
            <w:pPr>
              <w:tabs>
                <w:tab w:val="left" w:pos="1620"/>
              </w:tabs>
              <w:spacing w:before="240"/>
              <w:rPr>
                <w:color w:val="000000"/>
              </w:rPr>
            </w:pPr>
            <w:r w:rsidRPr="00717CF3">
              <w:rPr>
                <w:color w:val="000000"/>
              </w:rPr>
              <w:t xml:space="preserve">GCV: </w:t>
            </w:r>
            <w:r w:rsidRPr="00717CF3">
              <w:rPr>
                <w:color w:val="000000"/>
              </w:rPr>
              <w:tab/>
              <w:t>Kcal/SCM</w:t>
            </w:r>
          </w:p>
          <w:p w14:paraId="118EE639" w14:textId="77777777" w:rsidR="007C3BC1" w:rsidRPr="00717CF3" w:rsidRDefault="007C3BC1" w:rsidP="00115CD6">
            <w:pPr>
              <w:tabs>
                <w:tab w:val="left" w:pos="1620"/>
              </w:tabs>
              <w:spacing w:before="240"/>
              <w:rPr>
                <w:color w:val="000000"/>
              </w:rPr>
            </w:pPr>
            <w:r w:rsidRPr="00717CF3">
              <w:rPr>
                <w:color w:val="000000"/>
              </w:rPr>
              <w:t>NCV:</w:t>
            </w:r>
            <w:r w:rsidRPr="00717CF3">
              <w:rPr>
                <w:color w:val="000000"/>
              </w:rPr>
              <w:tab/>
              <w:t>Kcal/SCM</w:t>
            </w:r>
          </w:p>
          <w:p w14:paraId="3222DCAB" w14:textId="77777777" w:rsidR="007C3BC1" w:rsidRPr="00717CF3" w:rsidRDefault="007C3BC1" w:rsidP="00115CD6">
            <w:pPr>
              <w:spacing w:before="240"/>
              <w:rPr>
                <w:color w:val="000000"/>
              </w:rPr>
            </w:pPr>
          </w:p>
        </w:tc>
        <w:tc>
          <w:tcPr>
            <w:tcW w:w="4308" w:type="dxa"/>
          </w:tcPr>
          <w:p w14:paraId="7E785C4A" w14:textId="77777777" w:rsidR="007C3BC1" w:rsidRPr="00717CF3" w:rsidRDefault="007C3BC1" w:rsidP="00115CD6">
            <w:pPr>
              <w:spacing w:before="240"/>
              <w:rPr>
                <w:color w:val="000000"/>
              </w:rPr>
            </w:pPr>
          </w:p>
          <w:p w14:paraId="6A7990B8" w14:textId="77777777" w:rsidR="007C3BC1" w:rsidRPr="00717CF3" w:rsidRDefault="007C3BC1" w:rsidP="00115CD6">
            <w:pPr>
              <w:tabs>
                <w:tab w:val="left" w:pos="1620"/>
              </w:tabs>
              <w:spacing w:before="240"/>
              <w:rPr>
                <w:color w:val="000000"/>
              </w:rPr>
            </w:pPr>
          </w:p>
          <w:p w14:paraId="54B1DD33" w14:textId="77777777" w:rsidR="007C3BC1" w:rsidRPr="00717CF3" w:rsidRDefault="007C3BC1" w:rsidP="00115CD6">
            <w:pPr>
              <w:tabs>
                <w:tab w:val="left" w:pos="1620"/>
              </w:tabs>
              <w:spacing w:before="240"/>
              <w:rPr>
                <w:color w:val="000000"/>
              </w:rPr>
            </w:pPr>
          </w:p>
          <w:p w14:paraId="467FDF1E" w14:textId="77777777" w:rsidR="007C3BC1" w:rsidRPr="00717CF3" w:rsidRDefault="007C3BC1" w:rsidP="00115CD6">
            <w:pPr>
              <w:tabs>
                <w:tab w:val="left" w:pos="1620"/>
              </w:tabs>
              <w:spacing w:before="240"/>
              <w:rPr>
                <w:color w:val="000000"/>
              </w:rPr>
            </w:pPr>
          </w:p>
          <w:p w14:paraId="329F69D3" w14:textId="77777777" w:rsidR="007C3BC1" w:rsidRPr="00717CF3" w:rsidRDefault="007C3BC1" w:rsidP="00115CD6">
            <w:pPr>
              <w:tabs>
                <w:tab w:val="left" w:pos="1620"/>
              </w:tabs>
              <w:spacing w:before="240"/>
              <w:rPr>
                <w:color w:val="000000"/>
              </w:rPr>
            </w:pPr>
          </w:p>
          <w:p w14:paraId="28AB9B05" w14:textId="77777777" w:rsidR="007C3BC1" w:rsidRPr="00717CF3" w:rsidRDefault="007C3BC1" w:rsidP="00115CD6">
            <w:pPr>
              <w:tabs>
                <w:tab w:val="left" w:pos="1620"/>
              </w:tabs>
              <w:spacing w:before="240"/>
              <w:rPr>
                <w:color w:val="000000"/>
              </w:rPr>
            </w:pPr>
          </w:p>
          <w:p w14:paraId="5A66E0B6" w14:textId="77777777" w:rsidR="007C3BC1" w:rsidRPr="00717CF3" w:rsidRDefault="007C3BC1" w:rsidP="00115CD6">
            <w:pPr>
              <w:tabs>
                <w:tab w:val="left" w:pos="1620"/>
              </w:tabs>
              <w:spacing w:before="240"/>
              <w:rPr>
                <w:color w:val="000000"/>
              </w:rPr>
            </w:pPr>
          </w:p>
          <w:p w14:paraId="37C7946A" w14:textId="77777777" w:rsidR="007C3BC1" w:rsidRPr="00717CF3" w:rsidRDefault="007C3BC1" w:rsidP="00115CD6">
            <w:pPr>
              <w:tabs>
                <w:tab w:val="left" w:pos="1620"/>
              </w:tabs>
              <w:spacing w:before="240"/>
              <w:rPr>
                <w:color w:val="000000"/>
              </w:rPr>
            </w:pPr>
          </w:p>
          <w:p w14:paraId="7E95685E" w14:textId="77777777" w:rsidR="007C3BC1" w:rsidRPr="00717CF3" w:rsidRDefault="007C3BC1" w:rsidP="00115CD6">
            <w:pPr>
              <w:tabs>
                <w:tab w:val="left" w:pos="1620"/>
              </w:tabs>
              <w:spacing w:before="240"/>
              <w:rPr>
                <w:color w:val="000000"/>
              </w:rPr>
            </w:pPr>
            <w:r w:rsidRPr="00717CF3">
              <w:rPr>
                <w:color w:val="000000"/>
              </w:rPr>
              <w:t xml:space="preserve">GCV: </w:t>
            </w:r>
            <w:r w:rsidRPr="00717CF3">
              <w:rPr>
                <w:color w:val="000000"/>
              </w:rPr>
              <w:tab/>
              <w:t>Kcal/SCM</w:t>
            </w:r>
          </w:p>
          <w:p w14:paraId="44D1D163" w14:textId="77777777" w:rsidR="007C3BC1" w:rsidRPr="00717CF3" w:rsidRDefault="007C3BC1" w:rsidP="00115CD6">
            <w:pPr>
              <w:tabs>
                <w:tab w:val="left" w:pos="1620"/>
              </w:tabs>
              <w:spacing w:before="240"/>
              <w:rPr>
                <w:color w:val="000000"/>
              </w:rPr>
            </w:pPr>
            <w:r w:rsidRPr="00717CF3">
              <w:rPr>
                <w:color w:val="000000"/>
              </w:rPr>
              <w:t>NCV:</w:t>
            </w:r>
            <w:r w:rsidRPr="00717CF3">
              <w:rPr>
                <w:color w:val="000000"/>
              </w:rPr>
              <w:tab/>
              <w:t>Kcal/SCM</w:t>
            </w:r>
          </w:p>
          <w:p w14:paraId="405AAAE4" w14:textId="77777777" w:rsidR="007C3BC1" w:rsidRPr="00717CF3" w:rsidRDefault="007C3BC1" w:rsidP="00115CD6">
            <w:pPr>
              <w:spacing w:before="240"/>
              <w:rPr>
                <w:color w:val="000000"/>
              </w:rPr>
            </w:pPr>
          </w:p>
        </w:tc>
      </w:tr>
    </w:tbl>
    <w:p w14:paraId="42258410" w14:textId="77777777" w:rsidR="007C3BC1" w:rsidRPr="00717CF3" w:rsidRDefault="007C3BC1" w:rsidP="007C3BC1">
      <w:pPr>
        <w:jc w:val="both"/>
        <w:rPr>
          <w:color w:val="000000"/>
        </w:rPr>
      </w:pPr>
    </w:p>
    <w:p w14:paraId="344821D2" w14:textId="77777777" w:rsidR="007C3BC1" w:rsidRPr="00717CF3" w:rsidRDefault="007C3BC1" w:rsidP="007C3BC1">
      <w:pPr>
        <w:jc w:val="both"/>
        <w:rPr>
          <w:color w:val="000000"/>
        </w:rPr>
      </w:pPr>
    </w:p>
    <w:p w14:paraId="4E463E1E" w14:textId="77777777" w:rsidR="007C3BC1" w:rsidRPr="00717CF3" w:rsidRDefault="007C3BC1" w:rsidP="007C3BC1">
      <w:pPr>
        <w:jc w:val="both"/>
        <w:rPr>
          <w:color w:val="000000"/>
        </w:rPr>
      </w:pPr>
    </w:p>
    <w:p w14:paraId="77C9F404" w14:textId="77777777" w:rsidR="007C3BC1" w:rsidRPr="00717CF3" w:rsidRDefault="007C3BC1" w:rsidP="007C3BC1">
      <w:pPr>
        <w:ind w:firstLine="720"/>
        <w:jc w:val="center"/>
        <w:rPr>
          <w:color w:val="000000"/>
          <w:u w:val="single"/>
        </w:rPr>
      </w:pPr>
    </w:p>
    <w:p w14:paraId="19A3259B" w14:textId="77777777" w:rsidR="007C3BC1" w:rsidRDefault="007C3BC1" w:rsidP="007C3BC1">
      <w:pPr>
        <w:ind w:firstLine="720"/>
        <w:jc w:val="center"/>
        <w:rPr>
          <w:color w:val="000000"/>
          <w:u w:val="single"/>
        </w:rPr>
      </w:pPr>
    </w:p>
    <w:p w14:paraId="22E6715E" w14:textId="77777777" w:rsidR="007C3BC1" w:rsidRDefault="007C3BC1" w:rsidP="007C3BC1">
      <w:pPr>
        <w:ind w:firstLine="720"/>
        <w:jc w:val="center"/>
        <w:rPr>
          <w:color w:val="000000"/>
          <w:u w:val="single"/>
        </w:rPr>
      </w:pPr>
    </w:p>
    <w:p w14:paraId="7D97F69D" w14:textId="77777777" w:rsidR="007C3BC1" w:rsidRDefault="007C3BC1" w:rsidP="007C3BC1">
      <w:pPr>
        <w:ind w:firstLine="720"/>
        <w:jc w:val="center"/>
        <w:rPr>
          <w:color w:val="000000"/>
          <w:u w:val="single"/>
        </w:rPr>
      </w:pPr>
    </w:p>
    <w:p w14:paraId="49DCF293" w14:textId="77777777" w:rsidR="007C3BC1" w:rsidRDefault="007C3BC1" w:rsidP="007C3BC1">
      <w:pPr>
        <w:ind w:firstLine="720"/>
        <w:jc w:val="center"/>
        <w:rPr>
          <w:color w:val="000000"/>
          <w:u w:val="single"/>
        </w:rPr>
      </w:pPr>
    </w:p>
    <w:p w14:paraId="3C52CFE3" w14:textId="77777777" w:rsidR="007C3BC1" w:rsidRDefault="007C3BC1" w:rsidP="007C3BC1">
      <w:pPr>
        <w:ind w:firstLine="720"/>
        <w:jc w:val="center"/>
        <w:rPr>
          <w:color w:val="000000"/>
          <w:u w:val="single"/>
        </w:rPr>
      </w:pPr>
    </w:p>
    <w:p w14:paraId="4FFE132D" w14:textId="77777777" w:rsidR="007C3BC1" w:rsidRDefault="007C3BC1" w:rsidP="007C3BC1">
      <w:pPr>
        <w:ind w:firstLine="720"/>
        <w:jc w:val="center"/>
        <w:rPr>
          <w:color w:val="000000"/>
          <w:u w:val="single"/>
        </w:rPr>
      </w:pPr>
    </w:p>
    <w:p w14:paraId="61328BC6" w14:textId="77777777" w:rsidR="007C3BC1" w:rsidRDefault="007C3BC1" w:rsidP="007C3BC1">
      <w:pPr>
        <w:ind w:firstLine="720"/>
        <w:jc w:val="center"/>
        <w:rPr>
          <w:color w:val="000000"/>
          <w:u w:val="single"/>
        </w:rPr>
      </w:pPr>
    </w:p>
    <w:p w14:paraId="6B291061" w14:textId="77777777" w:rsidR="007C3BC1" w:rsidRDefault="007C3BC1" w:rsidP="007C3BC1">
      <w:pPr>
        <w:ind w:firstLine="720"/>
        <w:jc w:val="center"/>
        <w:rPr>
          <w:color w:val="000000"/>
          <w:u w:val="single"/>
        </w:rPr>
      </w:pPr>
    </w:p>
    <w:p w14:paraId="21665732" w14:textId="77777777" w:rsidR="007C3BC1" w:rsidRDefault="007C3BC1" w:rsidP="007C3BC1">
      <w:pPr>
        <w:ind w:firstLine="720"/>
        <w:jc w:val="center"/>
        <w:rPr>
          <w:color w:val="000000"/>
          <w:u w:val="single"/>
        </w:rPr>
      </w:pPr>
    </w:p>
    <w:p w14:paraId="6E2BD9AD" w14:textId="77777777" w:rsidR="007C3BC1" w:rsidRDefault="007C3BC1" w:rsidP="007C3BC1">
      <w:pPr>
        <w:ind w:firstLine="720"/>
        <w:jc w:val="center"/>
        <w:rPr>
          <w:color w:val="000000"/>
          <w:u w:val="single"/>
        </w:rPr>
      </w:pPr>
    </w:p>
    <w:p w14:paraId="234AAAC0" w14:textId="77777777" w:rsidR="007C3BC1" w:rsidRDefault="007C3BC1" w:rsidP="007C3BC1">
      <w:pPr>
        <w:ind w:firstLine="720"/>
        <w:jc w:val="center"/>
        <w:rPr>
          <w:color w:val="000000"/>
          <w:u w:val="single"/>
        </w:rPr>
      </w:pPr>
    </w:p>
    <w:p w14:paraId="0285469E" w14:textId="77777777" w:rsidR="007C3BC1" w:rsidRPr="00D072CA" w:rsidRDefault="007C3BC1" w:rsidP="007C3BC1">
      <w:pPr>
        <w:jc w:val="center"/>
        <w:rPr>
          <w:b/>
          <w:bCs/>
          <w:color w:val="000000"/>
          <w:u w:val="single"/>
        </w:rPr>
      </w:pPr>
      <w:r w:rsidRPr="00D072CA">
        <w:rPr>
          <w:b/>
          <w:bCs/>
          <w:color w:val="000000"/>
          <w:u w:val="single"/>
        </w:rPr>
        <w:t>Annexure-3</w:t>
      </w:r>
    </w:p>
    <w:p w14:paraId="4DF2DE16" w14:textId="77777777" w:rsidR="007C3BC1" w:rsidRPr="00717CF3" w:rsidRDefault="007C3BC1" w:rsidP="007C3BC1">
      <w:pPr>
        <w:pStyle w:val="BodyTextIndent3"/>
        <w:spacing w:line="240" w:lineRule="auto"/>
        <w:ind w:left="357" w:firstLine="0"/>
        <w:jc w:val="center"/>
      </w:pPr>
      <w:r w:rsidRPr="00717CF3">
        <w:t xml:space="preserve">[see regulations 3 and 5] </w:t>
      </w:r>
    </w:p>
    <w:p w14:paraId="793EBECB" w14:textId="77777777" w:rsidR="007C3BC1" w:rsidRPr="00717CF3" w:rsidRDefault="007C3BC1" w:rsidP="007C3BC1">
      <w:pPr>
        <w:pStyle w:val="BodyTextIndent3"/>
        <w:spacing w:line="240" w:lineRule="auto"/>
        <w:ind w:left="357" w:firstLine="0"/>
        <w:jc w:val="center"/>
      </w:pPr>
    </w:p>
    <w:p w14:paraId="772A698E" w14:textId="77777777" w:rsidR="007C3BC1" w:rsidRPr="00717CF3" w:rsidRDefault="007C3BC1" w:rsidP="007C3BC1">
      <w:pPr>
        <w:ind w:firstLine="720"/>
        <w:jc w:val="center"/>
        <w:rPr>
          <w:color w:val="000000"/>
          <w:u w:val="single"/>
        </w:rPr>
      </w:pPr>
      <w:r w:rsidRPr="00717CF3">
        <w:rPr>
          <w:color w:val="000000"/>
          <w:u w:val="single"/>
        </w:rPr>
        <w:t>Format for furnishing Details of Constant and Variable parameters of Sub-Transmission Pipeline (STPL)</w:t>
      </w:r>
    </w:p>
    <w:p w14:paraId="31205783" w14:textId="77777777" w:rsidR="007C3BC1" w:rsidRPr="00717CF3" w:rsidRDefault="007C3BC1" w:rsidP="007C3BC1">
      <w:pPr>
        <w:tabs>
          <w:tab w:val="left" w:pos="910"/>
        </w:tabs>
        <w:jc w:val="both"/>
        <w:rPr>
          <w:color w:val="000000"/>
          <w:u w:val="single"/>
        </w:rPr>
      </w:pPr>
    </w:p>
    <w:p w14:paraId="40C9F7DC" w14:textId="77777777" w:rsidR="007C3BC1" w:rsidRPr="00717CF3" w:rsidRDefault="007C3BC1" w:rsidP="007C3BC1">
      <w:pPr>
        <w:tabs>
          <w:tab w:val="left" w:pos="910"/>
        </w:tabs>
        <w:jc w:val="both"/>
        <w:rPr>
          <w:color w:val="000000"/>
          <w:u w:val="single"/>
        </w:rPr>
      </w:pPr>
      <w:r w:rsidRPr="00717CF3">
        <w:rPr>
          <w:color w:val="000000"/>
          <w:u w:val="single"/>
        </w:rPr>
        <w:t>a) Constant parameters:</w:t>
      </w:r>
    </w:p>
    <w:p w14:paraId="1F368066" w14:textId="77777777" w:rsidR="007C3BC1" w:rsidRPr="00717CF3" w:rsidRDefault="007C3BC1" w:rsidP="007C3BC1">
      <w:pPr>
        <w:jc w:val="both"/>
        <w:rPr>
          <w:color w:val="000000"/>
          <w:u w:val="single"/>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308"/>
      </w:tblGrid>
      <w:tr w:rsidR="007C3BC1" w:rsidRPr="00717CF3" w14:paraId="18BFA1F4" w14:textId="77777777" w:rsidTr="00115CD6">
        <w:trPr>
          <w:trHeight w:val="616"/>
        </w:trPr>
        <w:tc>
          <w:tcPr>
            <w:tcW w:w="5070" w:type="dxa"/>
          </w:tcPr>
          <w:p w14:paraId="08E89BDB" w14:textId="77777777" w:rsidR="007C3BC1" w:rsidRPr="00717CF3" w:rsidRDefault="007C3BC1" w:rsidP="00115CD6">
            <w:pPr>
              <w:spacing w:before="240"/>
              <w:jc w:val="center"/>
              <w:rPr>
                <w:b/>
                <w:bCs/>
                <w:color w:val="000000"/>
                <w:u w:val="single"/>
              </w:rPr>
            </w:pPr>
            <w:r w:rsidRPr="00717CF3">
              <w:rPr>
                <w:b/>
                <w:bCs/>
                <w:color w:val="000000"/>
                <w:u w:val="single"/>
              </w:rPr>
              <w:t>Parameter</w:t>
            </w:r>
          </w:p>
        </w:tc>
        <w:tc>
          <w:tcPr>
            <w:tcW w:w="4308" w:type="dxa"/>
          </w:tcPr>
          <w:p w14:paraId="5EAFC905" w14:textId="77777777" w:rsidR="007C3BC1" w:rsidRPr="00717CF3" w:rsidRDefault="007C3BC1" w:rsidP="00115CD6">
            <w:pPr>
              <w:spacing w:before="240"/>
              <w:jc w:val="center"/>
              <w:rPr>
                <w:b/>
                <w:bCs/>
                <w:color w:val="000000"/>
                <w:u w:val="single"/>
              </w:rPr>
            </w:pPr>
            <w:r w:rsidRPr="00717CF3">
              <w:rPr>
                <w:b/>
                <w:bCs/>
                <w:color w:val="000000"/>
                <w:u w:val="single"/>
              </w:rPr>
              <w:t>Details</w:t>
            </w:r>
          </w:p>
        </w:tc>
      </w:tr>
      <w:tr w:rsidR="007C3BC1" w:rsidRPr="00717CF3" w14:paraId="57DC59F8" w14:textId="77777777" w:rsidTr="00115CD6">
        <w:tc>
          <w:tcPr>
            <w:tcW w:w="9378" w:type="dxa"/>
            <w:gridSpan w:val="2"/>
          </w:tcPr>
          <w:p w14:paraId="0AB4DF04" w14:textId="77777777" w:rsidR="007C3BC1" w:rsidRPr="00717CF3" w:rsidRDefault="007C3BC1" w:rsidP="00115CD6">
            <w:pPr>
              <w:spacing w:before="240"/>
              <w:jc w:val="both"/>
              <w:rPr>
                <w:color w:val="000000"/>
              </w:rPr>
            </w:pPr>
            <w:r w:rsidRPr="00717CF3">
              <w:rPr>
                <w:color w:val="000000"/>
              </w:rPr>
              <w:t>Name of steel pipeline/ section:</w:t>
            </w:r>
          </w:p>
        </w:tc>
      </w:tr>
      <w:tr w:rsidR="007C3BC1" w:rsidRPr="00717CF3" w14:paraId="6F08B66B" w14:textId="77777777" w:rsidTr="00115CD6">
        <w:trPr>
          <w:trHeight w:val="1172"/>
        </w:trPr>
        <w:tc>
          <w:tcPr>
            <w:tcW w:w="5070" w:type="dxa"/>
          </w:tcPr>
          <w:p w14:paraId="3B745DCE" w14:textId="77777777" w:rsidR="007C3BC1" w:rsidRPr="00717CF3" w:rsidRDefault="007C3BC1" w:rsidP="00115CD6">
            <w:pPr>
              <w:spacing w:before="240"/>
              <w:rPr>
                <w:color w:val="000000"/>
              </w:rPr>
            </w:pPr>
            <w:r w:rsidRPr="00717CF3">
              <w:rPr>
                <w:color w:val="000000"/>
              </w:rPr>
              <w:t>Name and Location (with longitude/latitude) of inlet and outlet of STPL i.e. from custody transfer point to connectivity with primary network</w:t>
            </w:r>
          </w:p>
        </w:tc>
        <w:tc>
          <w:tcPr>
            <w:tcW w:w="4308" w:type="dxa"/>
          </w:tcPr>
          <w:p w14:paraId="7A3F7216" w14:textId="77777777" w:rsidR="007C3BC1" w:rsidRPr="00717CF3" w:rsidRDefault="007C3BC1" w:rsidP="00115CD6">
            <w:pPr>
              <w:spacing w:before="240"/>
              <w:jc w:val="both"/>
              <w:rPr>
                <w:color w:val="000000"/>
              </w:rPr>
            </w:pPr>
          </w:p>
        </w:tc>
      </w:tr>
      <w:tr w:rsidR="007C3BC1" w:rsidRPr="00717CF3" w14:paraId="395A7ED6" w14:textId="77777777" w:rsidTr="00115CD6">
        <w:tc>
          <w:tcPr>
            <w:tcW w:w="5070" w:type="dxa"/>
          </w:tcPr>
          <w:p w14:paraId="3C4B0D99" w14:textId="77777777" w:rsidR="007C3BC1" w:rsidRPr="00717CF3" w:rsidRDefault="007C3BC1" w:rsidP="00115CD6">
            <w:pPr>
              <w:spacing w:before="240"/>
              <w:rPr>
                <w:color w:val="000000"/>
              </w:rPr>
            </w:pPr>
            <w:r w:rsidRPr="00717CF3">
              <w:rPr>
                <w:color w:val="000000"/>
              </w:rPr>
              <w:t>Internal Diameter (mm/inch)</w:t>
            </w:r>
          </w:p>
        </w:tc>
        <w:tc>
          <w:tcPr>
            <w:tcW w:w="4308" w:type="dxa"/>
          </w:tcPr>
          <w:p w14:paraId="2655819F" w14:textId="77777777" w:rsidR="007C3BC1" w:rsidRPr="00717CF3" w:rsidRDefault="007C3BC1" w:rsidP="00115CD6">
            <w:pPr>
              <w:spacing w:before="240"/>
              <w:jc w:val="both"/>
              <w:rPr>
                <w:color w:val="000000"/>
              </w:rPr>
            </w:pPr>
          </w:p>
        </w:tc>
      </w:tr>
      <w:tr w:rsidR="007C3BC1" w:rsidRPr="00717CF3" w14:paraId="205B10C7" w14:textId="77777777" w:rsidTr="00115CD6">
        <w:tc>
          <w:tcPr>
            <w:tcW w:w="5070" w:type="dxa"/>
          </w:tcPr>
          <w:p w14:paraId="5FC0BBEB" w14:textId="77777777" w:rsidR="007C3BC1" w:rsidRPr="00717CF3" w:rsidRDefault="007C3BC1" w:rsidP="00115CD6">
            <w:pPr>
              <w:spacing w:before="240"/>
              <w:rPr>
                <w:color w:val="000000"/>
              </w:rPr>
            </w:pPr>
            <w:r w:rsidRPr="00717CF3">
              <w:rPr>
                <w:color w:val="000000"/>
              </w:rPr>
              <w:t>Length (Km)</w:t>
            </w:r>
          </w:p>
        </w:tc>
        <w:tc>
          <w:tcPr>
            <w:tcW w:w="4308" w:type="dxa"/>
          </w:tcPr>
          <w:p w14:paraId="7FF620F3" w14:textId="77777777" w:rsidR="007C3BC1" w:rsidRPr="00717CF3" w:rsidRDefault="007C3BC1" w:rsidP="00115CD6">
            <w:pPr>
              <w:spacing w:before="240"/>
              <w:jc w:val="both"/>
              <w:rPr>
                <w:color w:val="000000"/>
              </w:rPr>
            </w:pPr>
          </w:p>
        </w:tc>
      </w:tr>
      <w:tr w:rsidR="007C3BC1" w:rsidRPr="00717CF3" w14:paraId="02D642EE" w14:textId="77777777" w:rsidTr="00115CD6">
        <w:tc>
          <w:tcPr>
            <w:tcW w:w="5070" w:type="dxa"/>
          </w:tcPr>
          <w:p w14:paraId="609F5791" w14:textId="77777777" w:rsidR="007C3BC1" w:rsidRPr="00717CF3" w:rsidRDefault="007C3BC1" w:rsidP="00115CD6">
            <w:pPr>
              <w:spacing w:before="240"/>
              <w:rPr>
                <w:color w:val="000000"/>
              </w:rPr>
            </w:pPr>
            <w:r w:rsidRPr="00717CF3">
              <w:rPr>
                <w:color w:val="000000"/>
              </w:rPr>
              <w:t>Pipeline Roughness (micron) [Enclose Technical Justification]</w:t>
            </w:r>
          </w:p>
        </w:tc>
        <w:tc>
          <w:tcPr>
            <w:tcW w:w="4308" w:type="dxa"/>
          </w:tcPr>
          <w:p w14:paraId="5BEF3522" w14:textId="77777777" w:rsidR="007C3BC1" w:rsidRPr="00717CF3" w:rsidRDefault="007C3BC1" w:rsidP="00115CD6">
            <w:pPr>
              <w:spacing w:before="240"/>
              <w:jc w:val="both"/>
              <w:rPr>
                <w:color w:val="000000"/>
              </w:rPr>
            </w:pPr>
          </w:p>
        </w:tc>
      </w:tr>
      <w:tr w:rsidR="007C3BC1" w:rsidRPr="00717CF3" w14:paraId="6E576523" w14:textId="77777777" w:rsidTr="00115CD6">
        <w:tc>
          <w:tcPr>
            <w:tcW w:w="5070" w:type="dxa"/>
          </w:tcPr>
          <w:p w14:paraId="70D25550" w14:textId="77777777" w:rsidR="007C3BC1" w:rsidRPr="00717CF3" w:rsidRDefault="007C3BC1" w:rsidP="00115CD6">
            <w:pPr>
              <w:spacing w:before="240"/>
              <w:rPr>
                <w:color w:val="000000"/>
              </w:rPr>
            </w:pPr>
            <w:r w:rsidRPr="00717CF3">
              <w:rPr>
                <w:color w:val="000000"/>
              </w:rPr>
              <w:t>Efficiency Factor/Pipeline Efficiency (%)</w:t>
            </w:r>
            <w:r>
              <w:rPr>
                <w:color w:val="000000"/>
              </w:rPr>
              <w:t xml:space="preserve"> </w:t>
            </w:r>
            <w:r w:rsidRPr="00717CF3">
              <w:rPr>
                <w:color w:val="000000"/>
              </w:rPr>
              <w:t>[Enclose Technical Justification]</w:t>
            </w:r>
          </w:p>
        </w:tc>
        <w:tc>
          <w:tcPr>
            <w:tcW w:w="4308" w:type="dxa"/>
          </w:tcPr>
          <w:p w14:paraId="501FC863" w14:textId="77777777" w:rsidR="007C3BC1" w:rsidRPr="00717CF3" w:rsidRDefault="007C3BC1" w:rsidP="00115CD6">
            <w:pPr>
              <w:spacing w:before="240"/>
              <w:jc w:val="both"/>
              <w:rPr>
                <w:color w:val="000000"/>
              </w:rPr>
            </w:pPr>
          </w:p>
        </w:tc>
      </w:tr>
      <w:tr w:rsidR="007C3BC1" w:rsidRPr="00717CF3" w14:paraId="268C9F90" w14:textId="77777777" w:rsidTr="00115CD6">
        <w:tc>
          <w:tcPr>
            <w:tcW w:w="5070" w:type="dxa"/>
          </w:tcPr>
          <w:p w14:paraId="29CFF47D" w14:textId="77777777" w:rsidR="007C3BC1" w:rsidRPr="00717CF3" w:rsidRDefault="007C3BC1" w:rsidP="00115CD6">
            <w:pPr>
              <w:spacing w:before="240"/>
              <w:rPr>
                <w:color w:val="000000"/>
              </w:rPr>
            </w:pPr>
            <w:r w:rsidRPr="00717CF3">
              <w:rPr>
                <w:color w:val="000000"/>
              </w:rPr>
              <w:t>STP</w:t>
            </w:r>
          </w:p>
        </w:tc>
        <w:tc>
          <w:tcPr>
            <w:tcW w:w="4308" w:type="dxa"/>
          </w:tcPr>
          <w:p w14:paraId="29E33428" w14:textId="77777777" w:rsidR="007C3BC1" w:rsidRPr="00717CF3" w:rsidRDefault="007C3BC1" w:rsidP="00115CD6">
            <w:pPr>
              <w:pStyle w:val="ListParagraph"/>
              <w:spacing w:before="240" w:after="200"/>
              <w:ind w:left="0" w:right="-188"/>
              <w:contextualSpacing/>
              <w:jc w:val="both"/>
              <w:rPr>
                <w:color w:val="000000"/>
              </w:rPr>
            </w:pPr>
            <w:r w:rsidRPr="00717CF3">
              <w:rPr>
                <w:color w:val="000000"/>
              </w:rPr>
              <w:t>Standard pressure      – 1.01325 bar (a)</w:t>
            </w:r>
          </w:p>
          <w:p w14:paraId="0C54A6B8" w14:textId="77777777" w:rsidR="007C3BC1" w:rsidRPr="00717CF3" w:rsidRDefault="007C3BC1" w:rsidP="00115CD6">
            <w:pPr>
              <w:spacing w:before="240"/>
              <w:jc w:val="both"/>
              <w:rPr>
                <w:color w:val="000000"/>
              </w:rPr>
            </w:pPr>
            <w:r w:rsidRPr="00717CF3">
              <w:rPr>
                <w:color w:val="000000"/>
              </w:rPr>
              <w:t>Standard temperature –15.56 degree C</w:t>
            </w:r>
          </w:p>
        </w:tc>
      </w:tr>
    </w:tbl>
    <w:p w14:paraId="7BD20C0F" w14:textId="77777777" w:rsidR="007C3BC1" w:rsidRPr="00717CF3" w:rsidRDefault="007C3BC1" w:rsidP="007C3BC1">
      <w:pPr>
        <w:jc w:val="both"/>
        <w:rPr>
          <w:color w:val="000000"/>
          <w:u w:val="single"/>
        </w:rPr>
      </w:pPr>
    </w:p>
    <w:p w14:paraId="442596DB" w14:textId="77777777" w:rsidR="007C3BC1" w:rsidRPr="00717CF3" w:rsidRDefault="007C3BC1" w:rsidP="007C3BC1">
      <w:pPr>
        <w:tabs>
          <w:tab w:val="left" w:pos="910"/>
        </w:tabs>
        <w:jc w:val="both"/>
        <w:rPr>
          <w:color w:val="000000"/>
          <w:u w:val="single"/>
        </w:rPr>
      </w:pPr>
      <w:r w:rsidRPr="00717CF3">
        <w:rPr>
          <w:color w:val="000000"/>
          <w:u w:val="single"/>
        </w:rPr>
        <w:t>a) Variable parameters:</w:t>
      </w:r>
    </w:p>
    <w:p w14:paraId="71192FB0" w14:textId="77777777" w:rsidR="007C3BC1" w:rsidRPr="00717CF3" w:rsidRDefault="007C3BC1" w:rsidP="007C3BC1">
      <w:pPr>
        <w:jc w:val="both"/>
        <w:rPr>
          <w:color w:val="000000"/>
          <w:u w:val="single"/>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308"/>
      </w:tblGrid>
      <w:tr w:rsidR="007C3BC1" w:rsidRPr="00717CF3" w14:paraId="3024CB71" w14:textId="77777777" w:rsidTr="00115CD6">
        <w:trPr>
          <w:trHeight w:val="700"/>
        </w:trPr>
        <w:tc>
          <w:tcPr>
            <w:tcW w:w="5070" w:type="dxa"/>
          </w:tcPr>
          <w:p w14:paraId="6E4774DC" w14:textId="77777777" w:rsidR="007C3BC1" w:rsidRPr="00717CF3" w:rsidRDefault="007C3BC1" w:rsidP="00115CD6">
            <w:pPr>
              <w:spacing w:before="240"/>
              <w:jc w:val="center"/>
              <w:rPr>
                <w:b/>
                <w:bCs/>
                <w:color w:val="000000"/>
                <w:u w:val="single"/>
              </w:rPr>
            </w:pPr>
            <w:r w:rsidRPr="00717CF3">
              <w:rPr>
                <w:b/>
                <w:bCs/>
                <w:color w:val="000000"/>
                <w:u w:val="single"/>
              </w:rPr>
              <w:t>Parameter</w:t>
            </w:r>
          </w:p>
        </w:tc>
        <w:tc>
          <w:tcPr>
            <w:tcW w:w="4308" w:type="dxa"/>
          </w:tcPr>
          <w:p w14:paraId="465B1AED" w14:textId="77777777" w:rsidR="007C3BC1" w:rsidRPr="00717CF3" w:rsidRDefault="007C3BC1" w:rsidP="00115CD6">
            <w:pPr>
              <w:spacing w:before="240"/>
              <w:jc w:val="center"/>
              <w:rPr>
                <w:b/>
                <w:bCs/>
                <w:color w:val="000000"/>
                <w:u w:val="single"/>
              </w:rPr>
            </w:pPr>
            <w:r w:rsidRPr="00717CF3">
              <w:rPr>
                <w:b/>
                <w:bCs/>
                <w:color w:val="000000"/>
                <w:u w:val="single"/>
              </w:rPr>
              <w:t>Details</w:t>
            </w:r>
          </w:p>
        </w:tc>
      </w:tr>
      <w:tr w:rsidR="007C3BC1" w:rsidRPr="00717CF3" w14:paraId="4BCF2EDF" w14:textId="77777777" w:rsidTr="00115CD6">
        <w:tc>
          <w:tcPr>
            <w:tcW w:w="9378" w:type="dxa"/>
            <w:gridSpan w:val="2"/>
          </w:tcPr>
          <w:p w14:paraId="0E9D839F" w14:textId="77777777" w:rsidR="007C3BC1" w:rsidRPr="00717CF3" w:rsidRDefault="007C3BC1" w:rsidP="00115CD6">
            <w:pPr>
              <w:spacing w:before="240"/>
              <w:rPr>
                <w:color w:val="000000"/>
              </w:rPr>
            </w:pPr>
            <w:r w:rsidRPr="00717CF3">
              <w:rPr>
                <w:color w:val="000000"/>
              </w:rPr>
              <w:t>Name of Steel Pipe/ Section:</w:t>
            </w:r>
          </w:p>
        </w:tc>
      </w:tr>
      <w:tr w:rsidR="007C3BC1" w:rsidRPr="00717CF3" w14:paraId="454D07CE" w14:textId="77777777" w:rsidTr="00115CD6">
        <w:tc>
          <w:tcPr>
            <w:tcW w:w="5070" w:type="dxa"/>
          </w:tcPr>
          <w:p w14:paraId="6645FF1F" w14:textId="77777777" w:rsidR="007C3BC1" w:rsidRPr="00717CF3" w:rsidRDefault="007C3BC1" w:rsidP="00115CD6">
            <w:pPr>
              <w:spacing w:before="240"/>
              <w:rPr>
                <w:color w:val="000000"/>
              </w:rPr>
            </w:pPr>
            <w:r w:rsidRPr="00717CF3">
              <w:rPr>
                <w:color w:val="000000"/>
              </w:rPr>
              <w:t>Operating Temperature (30 deg C)</w:t>
            </w:r>
          </w:p>
        </w:tc>
        <w:tc>
          <w:tcPr>
            <w:tcW w:w="4308" w:type="dxa"/>
          </w:tcPr>
          <w:p w14:paraId="2659277F" w14:textId="77777777" w:rsidR="007C3BC1" w:rsidRPr="00717CF3" w:rsidRDefault="007C3BC1" w:rsidP="00115CD6">
            <w:pPr>
              <w:spacing w:before="240"/>
              <w:jc w:val="both"/>
              <w:rPr>
                <w:color w:val="000000"/>
              </w:rPr>
            </w:pPr>
          </w:p>
        </w:tc>
      </w:tr>
      <w:tr w:rsidR="007C3BC1" w:rsidRPr="00717CF3" w14:paraId="694E2E7D" w14:textId="77777777" w:rsidTr="00115CD6">
        <w:tc>
          <w:tcPr>
            <w:tcW w:w="5070" w:type="dxa"/>
          </w:tcPr>
          <w:p w14:paraId="37314D6B" w14:textId="77777777" w:rsidR="007C3BC1" w:rsidRPr="00717CF3" w:rsidRDefault="007C3BC1" w:rsidP="00115CD6">
            <w:pPr>
              <w:spacing w:before="240"/>
              <w:rPr>
                <w:color w:val="000000"/>
              </w:rPr>
            </w:pPr>
            <w:r w:rsidRPr="00717CF3">
              <w:rPr>
                <w:color w:val="000000"/>
              </w:rPr>
              <w:t>Inlet Temperature (deg C)</w:t>
            </w:r>
          </w:p>
        </w:tc>
        <w:tc>
          <w:tcPr>
            <w:tcW w:w="4308" w:type="dxa"/>
          </w:tcPr>
          <w:p w14:paraId="7973C4B4" w14:textId="77777777" w:rsidR="007C3BC1" w:rsidRPr="00717CF3" w:rsidRDefault="007C3BC1" w:rsidP="00115CD6">
            <w:pPr>
              <w:spacing w:before="240"/>
              <w:jc w:val="both"/>
              <w:rPr>
                <w:color w:val="000000"/>
              </w:rPr>
            </w:pPr>
          </w:p>
        </w:tc>
      </w:tr>
      <w:tr w:rsidR="007C3BC1" w:rsidRPr="00717CF3" w14:paraId="42750C0B" w14:textId="77777777" w:rsidTr="00115CD6">
        <w:tc>
          <w:tcPr>
            <w:tcW w:w="5070" w:type="dxa"/>
          </w:tcPr>
          <w:p w14:paraId="775A7069" w14:textId="77777777" w:rsidR="007C3BC1" w:rsidRPr="00717CF3" w:rsidRDefault="007C3BC1" w:rsidP="00115CD6">
            <w:pPr>
              <w:spacing w:before="240"/>
              <w:rPr>
                <w:color w:val="000000"/>
              </w:rPr>
            </w:pPr>
            <w:r w:rsidRPr="00717CF3">
              <w:rPr>
                <w:color w:val="000000"/>
              </w:rPr>
              <w:t xml:space="preserve">Inlet Pressure (kg/cm2g or </w:t>
            </w:r>
            <w:proofErr w:type="spellStart"/>
            <w:r w:rsidRPr="00717CF3">
              <w:rPr>
                <w:color w:val="000000"/>
              </w:rPr>
              <w:t>barg</w:t>
            </w:r>
            <w:proofErr w:type="spellEnd"/>
            <w:r w:rsidRPr="00717CF3">
              <w:rPr>
                <w:color w:val="000000"/>
              </w:rPr>
              <w:t>)</w:t>
            </w:r>
          </w:p>
        </w:tc>
        <w:tc>
          <w:tcPr>
            <w:tcW w:w="4308" w:type="dxa"/>
          </w:tcPr>
          <w:p w14:paraId="639767C6" w14:textId="77777777" w:rsidR="007C3BC1" w:rsidRPr="00717CF3" w:rsidRDefault="007C3BC1" w:rsidP="00115CD6">
            <w:pPr>
              <w:spacing w:before="240"/>
              <w:jc w:val="both"/>
              <w:rPr>
                <w:color w:val="000000"/>
              </w:rPr>
            </w:pPr>
          </w:p>
        </w:tc>
      </w:tr>
      <w:tr w:rsidR="007C3BC1" w:rsidRPr="00717CF3" w14:paraId="5D70E141" w14:textId="77777777" w:rsidTr="00115CD6">
        <w:tc>
          <w:tcPr>
            <w:tcW w:w="5070" w:type="dxa"/>
          </w:tcPr>
          <w:p w14:paraId="1F5BD82A" w14:textId="77777777" w:rsidR="007C3BC1" w:rsidRPr="00717CF3" w:rsidRDefault="007C3BC1" w:rsidP="00115CD6">
            <w:pPr>
              <w:spacing w:before="240"/>
              <w:rPr>
                <w:color w:val="000000"/>
              </w:rPr>
            </w:pPr>
            <w:r w:rsidRPr="00717CF3">
              <w:rPr>
                <w:color w:val="000000"/>
              </w:rPr>
              <w:t xml:space="preserve">Outlet Pressure (kg/cm2g or </w:t>
            </w:r>
            <w:proofErr w:type="spellStart"/>
            <w:r w:rsidRPr="00717CF3">
              <w:rPr>
                <w:color w:val="000000"/>
              </w:rPr>
              <w:t>barg</w:t>
            </w:r>
            <w:proofErr w:type="spellEnd"/>
            <w:r w:rsidRPr="00717CF3">
              <w:rPr>
                <w:color w:val="000000"/>
              </w:rPr>
              <w:t>)</w:t>
            </w:r>
          </w:p>
        </w:tc>
        <w:tc>
          <w:tcPr>
            <w:tcW w:w="4308" w:type="dxa"/>
          </w:tcPr>
          <w:p w14:paraId="218098C1" w14:textId="77777777" w:rsidR="007C3BC1" w:rsidRPr="00717CF3" w:rsidRDefault="007C3BC1" w:rsidP="00115CD6">
            <w:pPr>
              <w:spacing w:before="240"/>
              <w:jc w:val="both"/>
              <w:rPr>
                <w:color w:val="000000"/>
              </w:rPr>
            </w:pPr>
          </w:p>
        </w:tc>
      </w:tr>
      <w:tr w:rsidR="007C3BC1" w:rsidRPr="00717CF3" w14:paraId="40B8D3B5" w14:textId="77777777" w:rsidTr="00115CD6">
        <w:tc>
          <w:tcPr>
            <w:tcW w:w="5070" w:type="dxa"/>
          </w:tcPr>
          <w:p w14:paraId="4E7E5CD8" w14:textId="77777777" w:rsidR="007C3BC1" w:rsidRPr="00717CF3" w:rsidRDefault="007C3BC1" w:rsidP="00115CD6">
            <w:pPr>
              <w:spacing w:before="240"/>
              <w:rPr>
                <w:color w:val="000000"/>
              </w:rPr>
            </w:pPr>
            <w:r w:rsidRPr="00717CF3">
              <w:rPr>
                <w:color w:val="000000"/>
              </w:rPr>
              <w:t>Maximum &amp;</w:t>
            </w:r>
            <w:r>
              <w:rPr>
                <w:color w:val="000000"/>
              </w:rPr>
              <w:t xml:space="preserve"> </w:t>
            </w:r>
            <w:r w:rsidRPr="00717CF3">
              <w:rPr>
                <w:color w:val="000000"/>
              </w:rPr>
              <w:t xml:space="preserve">Minimum Committed Pressure (kg/cm2g or </w:t>
            </w:r>
            <w:proofErr w:type="spellStart"/>
            <w:r w:rsidRPr="00717CF3">
              <w:rPr>
                <w:color w:val="000000"/>
              </w:rPr>
              <w:t>barg</w:t>
            </w:r>
            <w:proofErr w:type="spellEnd"/>
            <w:r w:rsidRPr="00717CF3">
              <w:rPr>
                <w:color w:val="000000"/>
              </w:rPr>
              <w:t>)</w:t>
            </w:r>
          </w:p>
        </w:tc>
        <w:tc>
          <w:tcPr>
            <w:tcW w:w="4308" w:type="dxa"/>
          </w:tcPr>
          <w:p w14:paraId="60BCA954" w14:textId="77777777" w:rsidR="007C3BC1" w:rsidRPr="00717CF3" w:rsidRDefault="007C3BC1" w:rsidP="00115CD6">
            <w:pPr>
              <w:spacing w:before="240"/>
              <w:jc w:val="both"/>
              <w:rPr>
                <w:color w:val="000000"/>
              </w:rPr>
            </w:pPr>
          </w:p>
        </w:tc>
      </w:tr>
      <w:tr w:rsidR="007C3BC1" w:rsidRPr="00717CF3" w14:paraId="55EA99EA" w14:textId="77777777" w:rsidTr="00115CD6">
        <w:tc>
          <w:tcPr>
            <w:tcW w:w="5070" w:type="dxa"/>
          </w:tcPr>
          <w:p w14:paraId="0D9E9894" w14:textId="77777777" w:rsidR="007C3BC1" w:rsidRPr="00717CF3" w:rsidRDefault="007C3BC1" w:rsidP="00115CD6">
            <w:pPr>
              <w:spacing w:before="240"/>
              <w:rPr>
                <w:color w:val="000000"/>
              </w:rPr>
            </w:pPr>
            <w:r w:rsidRPr="00717CF3">
              <w:rPr>
                <w:color w:val="000000"/>
              </w:rPr>
              <w:lastRenderedPageBreak/>
              <w:t>Elevation Difference</w:t>
            </w:r>
          </w:p>
        </w:tc>
        <w:tc>
          <w:tcPr>
            <w:tcW w:w="4308" w:type="dxa"/>
          </w:tcPr>
          <w:p w14:paraId="185026BB" w14:textId="77777777" w:rsidR="007C3BC1" w:rsidRPr="00717CF3" w:rsidRDefault="007C3BC1" w:rsidP="00115CD6">
            <w:pPr>
              <w:spacing w:before="240"/>
              <w:jc w:val="both"/>
              <w:rPr>
                <w:color w:val="000000"/>
              </w:rPr>
            </w:pPr>
          </w:p>
        </w:tc>
      </w:tr>
      <w:tr w:rsidR="007C3BC1" w:rsidRPr="00717CF3" w14:paraId="1871CAFA" w14:textId="77777777" w:rsidTr="00115CD6">
        <w:tc>
          <w:tcPr>
            <w:tcW w:w="5070" w:type="dxa"/>
          </w:tcPr>
          <w:p w14:paraId="241F98E0" w14:textId="77777777" w:rsidR="007C3BC1" w:rsidRPr="00717CF3" w:rsidRDefault="007C3BC1" w:rsidP="00115CD6">
            <w:pPr>
              <w:spacing w:before="240"/>
              <w:rPr>
                <w:color w:val="000000"/>
              </w:rPr>
            </w:pPr>
            <w:r w:rsidRPr="00717CF3">
              <w:rPr>
                <w:color w:val="000000"/>
              </w:rPr>
              <w:t>Gas Composition (Mole Percent)</w:t>
            </w:r>
          </w:p>
          <w:p w14:paraId="6B388E4F" w14:textId="77777777" w:rsidR="007C3BC1" w:rsidRPr="00717CF3" w:rsidRDefault="007C3BC1" w:rsidP="00115CD6">
            <w:pPr>
              <w:spacing w:before="240"/>
              <w:rPr>
                <w:color w:val="000000"/>
              </w:rPr>
            </w:pPr>
            <w:r w:rsidRPr="00717CF3">
              <w:rPr>
                <w:color w:val="000000"/>
              </w:rPr>
              <w:t>Methane:</w:t>
            </w:r>
          </w:p>
          <w:p w14:paraId="73B84ABB" w14:textId="77777777" w:rsidR="007C3BC1" w:rsidRPr="00717CF3" w:rsidRDefault="007C3BC1" w:rsidP="00115CD6">
            <w:pPr>
              <w:spacing w:before="240"/>
              <w:rPr>
                <w:color w:val="000000"/>
              </w:rPr>
            </w:pPr>
            <w:r w:rsidRPr="00717CF3">
              <w:rPr>
                <w:color w:val="000000"/>
              </w:rPr>
              <w:t>Ethane:</w:t>
            </w:r>
          </w:p>
          <w:p w14:paraId="0017E6A4" w14:textId="77777777" w:rsidR="007C3BC1" w:rsidRPr="00717CF3" w:rsidRDefault="007C3BC1" w:rsidP="00115CD6">
            <w:pPr>
              <w:spacing w:before="240"/>
              <w:rPr>
                <w:color w:val="000000"/>
              </w:rPr>
            </w:pPr>
            <w:r w:rsidRPr="00717CF3">
              <w:rPr>
                <w:color w:val="000000"/>
              </w:rPr>
              <w:t>Propane:</w:t>
            </w:r>
          </w:p>
          <w:p w14:paraId="2FF7DB0D" w14:textId="77777777" w:rsidR="007C3BC1" w:rsidRPr="00717CF3" w:rsidRDefault="007C3BC1" w:rsidP="00115CD6">
            <w:pPr>
              <w:spacing w:before="240"/>
              <w:rPr>
                <w:color w:val="000000"/>
              </w:rPr>
            </w:pPr>
            <w:r w:rsidRPr="00717CF3">
              <w:rPr>
                <w:color w:val="000000"/>
              </w:rPr>
              <w:t>Isobutene:</w:t>
            </w:r>
          </w:p>
          <w:p w14:paraId="529B416A" w14:textId="77777777" w:rsidR="007C3BC1" w:rsidRPr="00717CF3" w:rsidRDefault="007C3BC1" w:rsidP="00115CD6">
            <w:pPr>
              <w:spacing w:before="240"/>
              <w:rPr>
                <w:color w:val="000000"/>
              </w:rPr>
            </w:pPr>
            <w:proofErr w:type="spellStart"/>
            <w:r w:rsidRPr="00717CF3">
              <w:rPr>
                <w:color w:val="000000"/>
              </w:rPr>
              <w:t>Isopentene</w:t>
            </w:r>
            <w:proofErr w:type="spellEnd"/>
            <w:r w:rsidRPr="00717CF3">
              <w:rPr>
                <w:color w:val="000000"/>
              </w:rPr>
              <w:t>:</w:t>
            </w:r>
          </w:p>
          <w:p w14:paraId="29294FC2" w14:textId="77777777" w:rsidR="007C3BC1" w:rsidRPr="00717CF3" w:rsidRDefault="007C3BC1" w:rsidP="00115CD6">
            <w:pPr>
              <w:spacing w:before="240"/>
              <w:rPr>
                <w:color w:val="000000"/>
              </w:rPr>
            </w:pPr>
            <w:r w:rsidRPr="00717CF3">
              <w:rPr>
                <w:color w:val="000000"/>
              </w:rPr>
              <w:t>Hexane:</w:t>
            </w:r>
          </w:p>
          <w:p w14:paraId="30E58D8F" w14:textId="77777777" w:rsidR="007C3BC1" w:rsidRPr="00717CF3" w:rsidRDefault="007C3BC1" w:rsidP="00115CD6">
            <w:pPr>
              <w:spacing w:before="240"/>
              <w:rPr>
                <w:color w:val="000000"/>
              </w:rPr>
            </w:pPr>
            <w:r w:rsidRPr="00717CF3">
              <w:rPr>
                <w:color w:val="000000"/>
              </w:rPr>
              <w:t>Nitrogen:</w:t>
            </w:r>
          </w:p>
          <w:p w14:paraId="717476BF" w14:textId="77777777" w:rsidR="007C3BC1" w:rsidRPr="00717CF3" w:rsidRDefault="007C3BC1" w:rsidP="00115CD6">
            <w:pPr>
              <w:spacing w:before="240"/>
              <w:rPr>
                <w:color w:val="000000"/>
              </w:rPr>
            </w:pPr>
            <w:r w:rsidRPr="00717CF3">
              <w:rPr>
                <w:color w:val="000000"/>
              </w:rPr>
              <w:t>Sp. Gravity:</w:t>
            </w:r>
          </w:p>
          <w:p w14:paraId="1BFC6863" w14:textId="77777777" w:rsidR="007C3BC1" w:rsidRPr="00717CF3" w:rsidRDefault="007C3BC1" w:rsidP="00115CD6">
            <w:pPr>
              <w:tabs>
                <w:tab w:val="left" w:pos="1620"/>
              </w:tabs>
              <w:spacing w:before="240"/>
              <w:rPr>
                <w:color w:val="000000"/>
              </w:rPr>
            </w:pPr>
            <w:r w:rsidRPr="00717CF3">
              <w:rPr>
                <w:color w:val="000000"/>
              </w:rPr>
              <w:t>GCV:  Kcal/SCM</w:t>
            </w:r>
          </w:p>
          <w:p w14:paraId="3D3D6021" w14:textId="77777777" w:rsidR="007C3BC1" w:rsidRPr="00717CF3" w:rsidRDefault="007C3BC1" w:rsidP="00115CD6">
            <w:pPr>
              <w:spacing w:before="240"/>
              <w:rPr>
                <w:color w:val="000000"/>
              </w:rPr>
            </w:pPr>
            <w:r w:rsidRPr="00717CF3">
              <w:rPr>
                <w:color w:val="000000"/>
              </w:rPr>
              <w:t>NCV:</w:t>
            </w:r>
            <w:r w:rsidRPr="00717CF3">
              <w:rPr>
                <w:color w:val="000000"/>
              </w:rPr>
              <w:tab/>
              <w:t>Kcal/SCM</w:t>
            </w:r>
          </w:p>
        </w:tc>
        <w:tc>
          <w:tcPr>
            <w:tcW w:w="4308" w:type="dxa"/>
          </w:tcPr>
          <w:p w14:paraId="769D945F" w14:textId="77777777" w:rsidR="007C3BC1" w:rsidRPr="00717CF3" w:rsidRDefault="007C3BC1" w:rsidP="00115CD6">
            <w:pPr>
              <w:spacing w:before="240"/>
              <w:jc w:val="both"/>
              <w:rPr>
                <w:color w:val="000000"/>
              </w:rPr>
            </w:pPr>
          </w:p>
          <w:p w14:paraId="1651FE2B" w14:textId="77777777" w:rsidR="007C3BC1" w:rsidRPr="00717CF3" w:rsidRDefault="007C3BC1" w:rsidP="00115CD6">
            <w:pPr>
              <w:tabs>
                <w:tab w:val="left" w:pos="1620"/>
              </w:tabs>
              <w:spacing w:before="240"/>
              <w:jc w:val="both"/>
              <w:rPr>
                <w:color w:val="000000"/>
              </w:rPr>
            </w:pPr>
          </w:p>
          <w:p w14:paraId="6290829F" w14:textId="77777777" w:rsidR="007C3BC1" w:rsidRPr="00717CF3" w:rsidRDefault="007C3BC1" w:rsidP="00115CD6">
            <w:pPr>
              <w:tabs>
                <w:tab w:val="left" w:pos="1620"/>
              </w:tabs>
              <w:spacing w:before="240"/>
              <w:jc w:val="both"/>
              <w:rPr>
                <w:color w:val="000000"/>
              </w:rPr>
            </w:pPr>
          </w:p>
          <w:p w14:paraId="5CF00725" w14:textId="77777777" w:rsidR="007C3BC1" w:rsidRPr="00717CF3" w:rsidRDefault="007C3BC1" w:rsidP="00115CD6">
            <w:pPr>
              <w:tabs>
                <w:tab w:val="left" w:pos="1620"/>
              </w:tabs>
              <w:spacing w:before="240"/>
              <w:jc w:val="both"/>
              <w:rPr>
                <w:color w:val="000000"/>
              </w:rPr>
            </w:pPr>
          </w:p>
          <w:p w14:paraId="7F4EFA2B" w14:textId="77777777" w:rsidR="007C3BC1" w:rsidRPr="00717CF3" w:rsidRDefault="007C3BC1" w:rsidP="00115CD6">
            <w:pPr>
              <w:tabs>
                <w:tab w:val="left" w:pos="1620"/>
              </w:tabs>
              <w:spacing w:before="240"/>
              <w:jc w:val="both"/>
              <w:rPr>
                <w:color w:val="000000"/>
              </w:rPr>
            </w:pPr>
          </w:p>
          <w:p w14:paraId="13E03AC3" w14:textId="77777777" w:rsidR="007C3BC1" w:rsidRPr="00717CF3" w:rsidRDefault="007C3BC1" w:rsidP="00115CD6">
            <w:pPr>
              <w:tabs>
                <w:tab w:val="left" w:pos="1620"/>
              </w:tabs>
              <w:spacing w:before="240"/>
              <w:jc w:val="both"/>
              <w:rPr>
                <w:color w:val="000000"/>
              </w:rPr>
            </w:pPr>
          </w:p>
          <w:p w14:paraId="1C3AF720" w14:textId="77777777" w:rsidR="007C3BC1" w:rsidRPr="00717CF3" w:rsidRDefault="007C3BC1" w:rsidP="00115CD6">
            <w:pPr>
              <w:tabs>
                <w:tab w:val="left" w:pos="1620"/>
              </w:tabs>
              <w:spacing w:before="240"/>
              <w:jc w:val="both"/>
              <w:rPr>
                <w:color w:val="000000"/>
              </w:rPr>
            </w:pPr>
          </w:p>
          <w:p w14:paraId="1D274784" w14:textId="77777777" w:rsidR="007C3BC1" w:rsidRPr="00717CF3" w:rsidRDefault="007C3BC1" w:rsidP="00115CD6">
            <w:pPr>
              <w:tabs>
                <w:tab w:val="left" w:pos="1620"/>
              </w:tabs>
              <w:spacing w:before="240"/>
              <w:jc w:val="both"/>
              <w:rPr>
                <w:color w:val="000000"/>
              </w:rPr>
            </w:pPr>
          </w:p>
          <w:p w14:paraId="06EF51F9" w14:textId="77777777" w:rsidR="007C3BC1" w:rsidRPr="00717CF3" w:rsidRDefault="007C3BC1" w:rsidP="00115CD6">
            <w:pPr>
              <w:tabs>
                <w:tab w:val="left" w:pos="1620"/>
              </w:tabs>
              <w:spacing w:before="240"/>
              <w:jc w:val="both"/>
              <w:rPr>
                <w:color w:val="000000"/>
              </w:rPr>
            </w:pPr>
          </w:p>
          <w:p w14:paraId="262867B8" w14:textId="77777777" w:rsidR="007C3BC1" w:rsidRPr="00717CF3" w:rsidRDefault="007C3BC1" w:rsidP="00115CD6">
            <w:pPr>
              <w:tabs>
                <w:tab w:val="left" w:pos="1620"/>
              </w:tabs>
              <w:spacing w:before="240"/>
              <w:jc w:val="both"/>
              <w:rPr>
                <w:color w:val="000000"/>
              </w:rPr>
            </w:pPr>
            <w:r w:rsidRPr="00717CF3">
              <w:rPr>
                <w:color w:val="000000"/>
              </w:rPr>
              <w:t xml:space="preserve">GCV: </w:t>
            </w:r>
            <w:r w:rsidRPr="00717CF3">
              <w:rPr>
                <w:color w:val="000000"/>
              </w:rPr>
              <w:tab/>
              <w:t>Kcal/SCM</w:t>
            </w:r>
          </w:p>
          <w:p w14:paraId="771FC266" w14:textId="77777777" w:rsidR="007C3BC1" w:rsidRPr="00717CF3" w:rsidRDefault="007C3BC1" w:rsidP="00115CD6">
            <w:pPr>
              <w:tabs>
                <w:tab w:val="left" w:pos="1620"/>
              </w:tabs>
              <w:spacing w:before="240"/>
              <w:jc w:val="both"/>
              <w:rPr>
                <w:color w:val="000000"/>
              </w:rPr>
            </w:pPr>
            <w:r w:rsidRPr="00717CF3">
              <w:rPr>
                <w:color w:val="000000"/>
              </w:rPr>
              <w:t>NCV:</w:t>
            </w:r>
            <w:r w:rsidRPr="00717CF3">
              <w:rPr>
                <w:color w:val="000000"/>
              </w:rPr>
              <w:tab/>
              <w:t>Kcal/SCM</w:t>
            </w:r>
          </w:p>
        </w:tc>
      </w:tr>
    </w:tbl>
    <w:p w14:paraId="60849F7A" w14:textId="77777777" w:rsidR="007C3BC1" w:rsidRPr="00717CF3" w:rsidRDefault="007C3BC1" w:rsidP="007C3BC1">
      <w:pPr>
        <w:jc w:val="both"/>
        <w:rPr>
          <w:color w:val="000000"/>
          <w:u w:val="single"/>
        </w:rPr>
      </w:pPr>
    </w:p>
    <w:p w14:paraId="5AE6F02C" w14:textId="77777777" w:rsidR="007C3BC1" w:rsidRPr="00717CF3" w:rsidRDefault="007C3BC1" w:rsidP="007C3BC1">
      <w:pPr>
        <w:jc w:val="both"/>
        <w:rPr>
          <w:color w:val="000000"/>
        </w:rPr>
      </w:pPr>
      <w:r w:rsidRPr="00D072CA">
        <w:rPr>
          <w:b/>
          <w:bCs/>
          <w:color w:val="000000"/>
        </w:rPr>
        <w:t>Note:</w:t>
      </w:r>
      <w:r w:rsidRPr="00717CF3">
        <w:rPr>
          <w:color w:val="000000"/>
        </w:rPr>
        <w:t xml:space="preserve"> Copies of agreement/ tie-in agreement with transporter/ transmission entity indicating agreed/ committed delivery pressure, temperature </w:t>
      </w:r>
      <w:proofErr w:type="spellStart"/>
      <w:r w:rsidRPr="00717CF3">
        <w:rPr>
          <w:color w:val="000000"/>
        </w:rPr>
        <w:t>etc</w:t>
      </w:r>
      <w:proofErr w:type="spellEnd"/>
      <w:r w:rsidRPr="00717CF3">
        <w:rPr>
          <w:color w:val="000000"/>
        </w:rPr>
        <w:t xml:space="preserve"> to be provided.</w:t>
      </w:r>
    </w:p>
    <w:p w14:paraId="6898B48E" w14:textId="0A9E4A54" w:rsidR="007C3BC1" w:rsidRDefault="007C3BC1" w:rsidP="007C3BC1">
      <w:pPr>
        <w:jc w:val="both"/>
        <w:rPr>
          <w:color w:val="000000"/>
        </w:rPr>
      </w:pPr>
    </w:p>
    <w:p w14:paraId="75963B46" w14:textId="1F6CE691" w:rsidR="007C3BC1" w:rsidRDefault="007C3BC1" w:rsidP="007C3BC1">
      <w:pPr>
        <w:jc w:val="both"/>
        <w:rPr>
          <w:color w:val="000000"/>
        </w:rPr>
      </w:pPr>
    </w:p>
    <w:p w14:paraId="3FAA30AB" w14:textId="43779143" w:rsidR="007C3BC1" w:rsidRPr="00E1259B" w:rsidRDefault="007C3BC1" w:rsidP="007C3BC1">
      <w:pPr>
        <w:pStyle w:val="BodyTextIndent3"/>
        <w:spacing w:before="240" w:line="240" w:lineRule="auto"/>
        <w:ind w:left="1134" w:right="96" w:hanging="1135"/>
      </w:pPr>
      <w:r w:rsidRPr="00E1259B">
        <w:rPr>
          <w:b/>
          <w:bCs/>
        </w:rPr>
        <w:t>Footnote:</w:t>
      </w:r>
      <w:r>
        <w:t xml:space="preserve"> Principal regulations were notified in the official gazette vide F. No. Infra/PNGRB/</w:t>
      </w:r>
      <w:proofErr w:type="spellStart"/>
      <w:r>
        <w:t>Capdet</w:t>
      </w:r>
      <w:proofErr w:type="spellEnd"/>
      <w:r>
        <w:t>/CGD/02/2015, dated 9</w:t>
      </w:r>
      <w:r w:rsidRPr="00E1259B">
        <w:rPr>
          <w:vertAlign w:val="superscript"/>
        </w:rPr>
        <w:t>th</w:t>
      </w:r>
      <w:r>
        <w:t xml:space="preserve"> May, 2015</w:t>
      </w:r>
      <w:r>
        <w:t xml:space="preserve"> and amended vide </w:t>
      </w:r>
      <w:r w:rsidRPr="007C3BC1">
        <w:t>F. No. PNGRB/Tech/9-CapCGDReg/(1)/2020</w:t>
      </w:r>
      <w:r>
        <w:t>, dated 30</w:t>
      </w:r>
      <w:r w:rsidRPr="007C3BC1">
        <w:rPr>
          <w:vertAlign w:val="superscript"/>
        </w:rPr>
        <w:t>th</w:t>
      </w:r>
      <w:r>
        <w:t xml:space="preserve"> September, 2020</w:t>
      </w:r>
      <w:r>
        <w:t>.</w:t>
      </w:r>
    </w:p>
    <w:p w14:paraId="2FD5FF26" w14:textId="77777777" w:rsidR="007C3BC1" w:rsidRPr="00717CF3" w:rsidRDefault="007C3BC1" w:rsidP="007C3BC1">
      <w:pPr>
        <w:jc w:val="both"/>
        <w:rPr>
          <w:color w:val="000000"/>
        </w:rPr>
      </w:pPr>
    </w:p>
    <w:p w14:paraId="45538CFE" w14:textId="77777777" w:rsidR="007C3BC1" w:rsidRPr="00717CF3" w:rsidRDefault="007C3BC1" w:rsidP="007C3BC1">
      <w:pPr>
        <w:jc w:val="both"/>
        <w:rPr>
          <w:color w:val="000000"/>
        </w:rPr>
      </w:pPr>
    </w:p>
    <w:p w14:paraId="3154CB35" w14:textId="77777777" w:rsidR="007C3BC1" w:rsidRPr="00717CF3" w:rsidRDefault="007C3BC1" w:rsidP="007C3BC1">
      <w:pPr>
        <w:jc w:val="right"/>
        <w:rPr>
          <w:color w:val="000000"/>
        </w:rPr>
      </w:pPr>
    </w:p>
    <w:p w14:paraId="1D048F6A" w14:textId="77777777" w:rsidR="007C3BC1" w:rsidRPr="00717CF3" w:rsidRDefault="007C3BC1" w:rsidP="007C3BC1">
      <w:pPr>
        <w:jc w:val="right"/>
        <w:rPr>
          <w:color w:val="000000"/>
        </w:rPr>
      </w:pPr>
    </w:p>
    <w:p w14:paraId="52FEA335" w14:textId="77777777" w:rsidR="007C3BC1" w:rsidRPr="00717CF3" w:rsidRDefault="007C3BC1" w:rsidP="007C3BC1">
      <w:pPr>
        <w:jc w:val="center"/>
        <w:rPr>
          <w:b/>
          <w:bCs/>
          <w:color w:val="000000"/>
        </w:rPr>
      </w:pPr>
    </w:p>
    <w:p w14:paraId="0DC80FF5" w14:textId="77777777" w:rsidR="00FE697D" w:rsidRDefault="00FE697D"/>
    <w:sectPr w:rsidR="00FE697D" w:rsidSect="008E2ADA">
      <w:footerReference w:type="default" r:id="rId7"/>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CA833" w14:textId="77777777" w:rsidR="007C3BC1" w:rsidRDefault="007C3BC1" w:rsidP="007C3BC1">
      <w:r>
        <w:separator/>
      </w:r>
    </w:p>
  </w:endnote>
  <w:endnote w:type="continuationSeparator" w:id="0">
    <w:p w14:paraId="1775DEDE" w14:textId="77777777" w:rsidR="007C3BC1" w:rsidRDefault="007C3BC1" w:rsidP="007C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90F2" w14:textId="77777777" w:rsidR="00743055" w:rsidRDefault="007C3BC1">
    <w:pPr>
      <w:pStyle w:val="Footer"/>
      <w:jc w:val="right"/>
    </w:pPr>
    <w:r>
      <w:fldChar w:fldCharType="begin"/>
    </w:r>
    <w:r>
      <w:instrText xml:space="preserve"> PAGE   \* MERGEFORM</w:instrText>
    </w:r>
    <w:r>
      <w:instrText xml:space="preserve">AT </w:instrText>
    </w:r>
    <w:r>
      <w:fldChar w:fldCharType="separate"/>
    </w:r>
    <w:r>
      <w:rPr>
        <w:noProof/>
      </w:rPr>
      <w:t>2</w:t>
    </w:r>
    <w:r>
      <w:rPr>
        <w:noProof/>
      </w:rPr>
      <w:fldChar w:fldCharType="end"/>
    </w:r>
  </w:p>
  <w:p w14:paraId="292460B8" w14:textId="77777777" w:rsidR="00743055" w:rsidRDefault="007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E7D00" w14:textId="77777777" w:rsidR="007C3BC1" w:rsidRDefault="007C3BC1" w:rsidP="007C3BC1">
      <w:r>
        <w:separator/>
      </w:r>
    </w:p>
  </w:footnote>
  <w:footnote w:type="continuationSeparator" w:id="0">
    <w:p w14:paraId="44A8E165" w14:textId="77777777" w:rsidR="007C3BC1" w:rsidRDefault="007C3BC1" w:rsidP="007C3BC1">
      <w:r>
        <w:continuationSeparator/>
      </w:r>
    </w:p>
  </w:footnote>
  <w:footnote w:id="1">
    <w:p w14:paraId="2C101D3F" w14:textId="26CFBDD1" w:rsidR="007C3BC1" w:rsidRDefault="007C3BC1" w:rsidP="007C3BC1">
      <w:pPr>
        <w:pStyle w:val="FootnoteText"/>
        <w:jc w:val="both"/>
      </w:pPr>
      <w:r>
        <w:rPr>
          <w:rStyle w:val="FootnoteReference"/>
        </w:rPr>
        <w:footnoteRef/>
      </w:r>
      <w:r>
        <w:t xml:space="preserve"> Subs. by Cl. (</w:t>
      </w:r>
      <w:proofErr w:type="spellStart"/>
      <w:r>
        <w:t>i</w:t>
      </w:r>
      <w:proofErr w:type="spellEnd"/>
      <w:r>
        <w:t xml:space="preserve">) of Reg. 2, </w:t>
      </w:r>
      <w:r w:rsidRPr="00717CF3">
        <w:rPr>
          <w:bCs/>
        </w:rPr>
        <w:t xml:space="preserve">the Petroleum and Natural Gas Regulatory Board (Determining Capacity of City or Local Natural Gas Distribution Network) Regulations </w:t>
      </w:r>
      <w:r>
        <w:rPr>
          <w:bCs/>
        </w:rPr>
        <w:t xml:space="preserve">Amendment Regulations </w:t>
      </w:r>
      <w:r w:rsidRPr="00717CF3">
        <w:rPr>
          <w:bCs/>
        </w:rPr>
        <w:t>20</w:t>
      </w:r>
      <w:r>
        <w:rPr>
          <w:bCs/>
        </w:rPr>
        <w:t>20</w:t>
      </w:r>
      <w:r>
        <w:rPr>
          <w:bCs/>
        </w:rPr>
        <w:t>, for ‘their’ (w.e.f. 30.09.2020).</w:t>
      </w:r>
    </w:p>
  </w:footnote>
  <w:footnote w:id="2">
    <w:p w14:paraId="441AE25B" w14:textId="765B4368" w:rsidR="007C3BC1" w:rsidRDefault="007C3BC1">
      <w:pPr>
        <w:pStyle w:val="FootnoteText"/>
      </w:pPr>
      <w:r>
        <w:rPr>
          <w:rStyle w:val="FootnoteReference"/>
        </w:rPr>
        <w:footnoteRef/>
      </w:r>
      <w:r>
        <w:t xml:space="preserve"> Ins. by Cl. (ii) of Reg. 2, </w:t>
      </w:r>
      <w:r w:rsidRPr="007C3BC1">
        <w:rPr>
          <w:i/>
          <w:iCs/>
        </w:rPr>
        <w:t>ibid.</w:t>
      </w:r>
      <w:r>
        <w:t xml:space="preserve"> (w.e.f. 30.09.2020).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5092"/>
    <w:multiLevelType w:val="hybridMultilevel"/>
    <w:tmpl w:val="62CA7862"/>
    <w:lvl w:ilvl="0" w:tplc="68CA76C0">
      <w:start w:val="1"/>
      <w:numFmt w:val="lowerLetter"/>
      <w:lvlText w:val="(%1)"/>
      <w:lvlJc w:val="left"/>
      <w:pPr>
        <w:ind w:left="1440" w:hanging="360"/>
      </w:pPr>
      <w:rPr>
        <w:rFonts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99122B"/>
    <w:multiLevelType w:val="hybridMultilevel"/>
    <w:tmpl w:val="4B8A7196"/>
    <w:lvl w:ilvl="0" w:tplc="ACFA627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F6F63"/>
    <w:multiLevelType w:val="hybridMultilevel"/>
    <w:tmpl w:val="D3B8BD78"/>
    <w:lvl w:ilvl="0" w:tplc="1A7A3106">
      <w:start w:val="5"/>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68CA76C0">
      <w:start w:val="1"/>
      <w:numFmt w:val="lowerLetter"/>
      <w:lvlText w:val="(%3)"/>
      <w:lvlJc w:val="left"/>
      <w:pPr>
        <w:ind w:left="2160" w:hanging="180"/>
      </w:pPr>
      <w:rPr>
        <w:rFonts w:hint="default"/>
        <w:b w:val="0"/>
        <w:i/>
      </w:rPr>
    </w:lvl>
    <w:lvl w:ilvl="3" w:tplc="DD94307A">
      <w:start w:val="1"/>
      <w:numFmt w:val="lowerRoman"/>
      <w:lvlText w:val="(%4)"/>
      <w:lvlJc w:val="left"/>
      <w:pPr>
        <w:ind w:left="450" w:hanging="360"/>
      </w:pPr>
      <w:rPr>
        <w:rFonts w:hint="default"/>
        <w:b w:val="0"/>
        <w:i/>
        <w:color w:val="auto"/>
      </w:rPr>
    </w:lvl>
    <w:lvl w:ilvl="4" w:tplc="C360DCE4">
      <w:start w:val="1"/>
      <w:numFmt w:val="decimal"/>
      <w:lvlText w:val="%5)"/>
      <w:lvlJc w:val="left"/>
      <w:pPr>
        <w:ind w:left="3600" w:hanging="360"/>
      </w:pPr>
      <w:rPr>
        <w:rFonts w:hint="default"/>
      </w:rPr>
    </w:lvl>
    <w:lvl w:ilvl="5" w:tplc="BF0A88FA">
      <w:start w:val="1"/>
      <w:numFmt w:val="lowerLetter"/>
      <w:lvlText w:val="%6)"/>
      <w:lvlJc w:val="left"/>
      <w:pPr>
        <w:ind w:left="4500" w:hanging="360"/>
      </w:pPr>
      <w:rPr>
        <w:rFonts w:hint="default"/>
      </w:rPr>
    </w:lvl>
    <w:lvl w:ilvl="6" w:tplc="314EC56C">
      <w:start w:val="2"/>
      <w:numFmt w:val="bullet"/>
      <w:lvlText w:val="-"/>
      <w:lvlJc w:val="left"/>
      <w:pPr>
        <w:ind w:left="5040" w:hanging="360"/>
      </w:pPr>
      <w:rPr>
        <w:rFonts w:ascii="Century Gothic" w:eastAsia="Times New Roman" w:hAnsi="Century Gothic" w:cs="Aria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C747F"/>
    <w:multiLevelType w:val="hybridMultilevel"/>
    <w:tmpl w:val="45B48FB4"/>
    <w:lvl w:ilvl="0" w:tplc="E44E4B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A7BF3"/>
    <w:multiLevelType w:val="hybridMultilevel"/>
    <w:tmpl w:val="102A7D2E"/>
    <w:lvl w:ilvl="0" w:tplc="E9A63EEA">
      <w:start w:val="1"/>
      <w:numFmt w:val="lowerRoman"/>
      <w:lvlText w:val="(%1)"/>
      <w:lvlJc w:val="left"/>
      <w:pPr>
        <w:ind w:left="1080" w:hanging="360"/>
      </w:pPr>
      <w:rPr>
        <w:rFonts w:hint="default"/>
        <w:b w:val="0"/>
        <w:i/>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BB123F"/>
    <w:multiLevelType w:val="hybridMultilevel"/>
    <w:tmpl w:val="7A6C0FD4"/>
    <w:lvl w:ilvl="0" w:tplc="83A01F30">
      <w:start w:val="1"/>
      <w:numFmt w:val="lowerRoman"/>
      <w:lvlText w:val="(%1)"/>
      <w:lvlJc w:val="left"/>
      <w:pPr>
        <w:ind w:left="1571" w:hanging="360"/>
      </w:pPr>
      <w:rPr>
        <w:rFonts w:hint="default"/>
        <w:b w:val="0"/>
        <w:i/>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8B119A"/>
    <w:multiLevelType w:val="hybridMultilevel"/>
    <w:tmpl w:val="79B20C52"/>
    <w:lvl w:ilvl="0" w:tplc="615807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B47DB"/>
    <w:multiLevelType w:val="multilevel"/>
    <w:tmpl w:val="70585BC4"/>
    <w:styleLink w:val="Style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color w:val="00000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EF3438"/>
    <w:multiLevelType w:val="hybridMultilevel"/>
    <w:tmpl w:val="01988374"/>
    <w:lvl w:ilvl="0" w:tplc="EC5046BE">
      <w:start w:val="1"/>
      <w:numFmt w:val="decimal"/>
      <w:lvlText w:val="(%1)"/>
      <w:lvlJc w:val="left"/>
      <w:pPr>
        <w:ind w:left="3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D6B31"/>
    <w:multiLevelType w:val="hybridMultilevel"/>
    <w:tmpl w:val="1076C988"/>
    <w:lvl w:ilvl="0" w:tplc="6ECE3B4E">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A6697"/>
    <w:multiLevelType w:val="hybridMultilevel"/>
    <w:tmpl w:val="FA0AF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30AF5"/>
    <w:multiLevelType w:val="hybridMultilevel"/>
    <w:tmpl w:val="393653EE"/>
    <w:lvl w:ilvl="0" w:tplc="7E9484A8">
      <w:start w:val="1"/>
      <w:numFmt w:val="decimal"/>
      <w:lvlText w:val="(%1)"/>
      <w:lvlJc w:val="left"/>
      <w:pPr>
        <w:ind w:left="3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65276"/>
    <w:multiLevelType w:val="hybridMultilevel"/>
    <w:tmpl w:val="7CBA62DC"/>
    <w:lvl w:ilvl="0" w:tplc="FAD8B468">
      <w:start w:val="1"/>
      <w:numFmt w:val="lowerRoman"/>
      <w:lvlText w:val="(%1)"/>
      <w:lvlJc w:val="left"/>
      <w:pPr>
        <w:ind w:left="1429" w:hanging="360"/>
      </w:pPr>
      <w:rPr>
        <w:rFonts w:hint="default"/>
        <w:b w:val="0"/>
        <w:i/>
        <w:color w:val="auto"/>
      </w:r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3" w15:restartNumberingAfterBreak="0">
    <w:nsid w:val="58B904E2"/>
    <w:multiLevelType w:val="multilevel"/>
    <w:tmpl w:val="14706C1C"/>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color w:val="00000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18795F"/>
    <w:multiLevelType w:val="hybridMultilevel"/>
    <w:tmpl w:val="4C54A4D2"/>
    <w:lvl w:ilvl="0" w:tplc="AA0AD594">
      <w:start w:val="15"/>
      <w:numFmt w:val="bullet"/>
      <w:lvlText w:val="-"/>
      <w:lvlJc w:val="left"/>
      <w:pPr>
        <w:ind w:left="849" w:hanging="360"/>
      </w:pPr>
      <w:rPr>
        <w:rFonts w:ascii="Century Gothic" w:eastAsia="Times New Roman" w:hAnsi="Century Gothic" w:cs="Aria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5" w15:restartNumberingAfterBreak="0">
    <w:nsid w:val="64845B18"/>
    <w:multiLevelType w:val="hybridMultilevel"/>
    <w:tmpl w:val="FBFEC9F2"/>
    <w:lvl w:ilvl="0" w:tplc="5E00B95E">
      <w:start w:val="1"/>
      <w:numFmt w:val="decimal"/>
      <w:lvlText w:val="(%1)"/>
      <w:lvlJc w:val="left"/>
      <w:pPr>
        <w:ind w:left="360" w:hanging="360"/>
      </w:pPr>
      <w:rPr>
        <w:rFonts w:hint="default"/>
        <w:b w:val="0"/>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6CC92173"/>
    <w:multiLevelType w:val="hybridMultilevel"/>
    <w:tmpl w:val="D996EA3C"/>
    <w:lvl w:ilvl="0" w:tplc="BE96F5F8">
      <w:start w:val="1"/>
      <w:numFmt w:val="decimal"/>
      <w:lvlText w:val="(%1)"/>
      <w:lvlJc w:val="left"/>
      <w:pPr>
        <w:ind w:left="720" w:hanging="360"/>
      </w:pPr>
      <w:rPr>
        <w:rFonts w:hint="default"/>
        <w:b w:val="0"/>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4A2758"/>
    <w:multiLevelType w:val="hybridMultilevel"/>
    <w:tmpl w:val="7D84ABFC"/>
    <w:lvl w:ilvl="0" w:tplc="ED267838">
      <w:start w:val="15"/>
      <w:numFmt w:val="bullet"/>
      <w:lvlText w:val="-"/>
      <w:lvlJc w:val="left"/>
      <w:pPr>
        <w:ind w:left="849" w:hanging="360"/>
      </w:pPr>
      <w:rPr>
        <w:rFonts w:ascii="Century Gothic" w:eastAsia="Times New Roman" w:hAnsi="Century Gothic" w:cs="Aria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8" w15:restartNumberingAfterBreak="0">
    <w:nsid w:val="79022445"/>
    <w:multiLevelType w:val="hybridMultilevel"/>
    <w:tmpl w:val="77F42C22"/>
    <w:lvl w:ilvl="0" w:tplc="1A7A3106">
      <w:start w:val="5"/>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62304114">
      <w:start w:val="1"/>
      <w:numFmt w:val="lowerLetter"/>
      <w:lvlText w:val="(%3)"/>
      <w:lvlJc w:val="left"/>
      <w:pPr>
        <w:ind w:left="180" w:hanging="180"/>
      </w:pPr>
      <w:rPr>
        <w:rFonts w:hint="default"/>
        <w:b w:val="0"/>
        <w:i/>
        <w:sz w:val="24"/>
        <w:szCs w:val="24"/>
      </w:rPr>
    </w:lvl>
    <w:lvl w:ilvl="3" w:tplc="A68CDA1C">
      <w:start w:val="1"/>
      <w:numFmt w:val="lowerRoman"/>
      <w:lvlText w:val="(%4)"/>
      <w:lvlJc w:val="left"/>
      <w:pPr>
        <w:ind w:left="360" w:hanging="360"/>
      </w:pPr>
      <w:rPr>
        <w:rFonts w:hint="default"/>
        <w:b w:val="0"/>
        <w:i/>
        <w:strike w:val="0"/>
        <w:color w:val="auto"/>
      </w:rPr>
    </w:lvl>
    <w:lvl w:ilvl="4" w:tplc="C360DCE4">
      <w:start w:val="1"/>
      <w:numFmt w:val="decimal"/>
      <w:lvlText w:val="%5)"/>
      <w:lvlJc w:val="left"/>
      <w:pPr>
        <w:ind w:left="3600" w:hanging="360"/>
      </w:pPr>
      <w:rPr>
        <w:rFonts w:hint="default"/>
      </w:rPr>
    </w:lvl>
    <w:lvl w:ilvl="5" w:tplc="BF0A88FA">
      <w:start w:val="1"/>
      <w:numFmt w:val="lowerLetter"/>
      <w:lvlText w:val="%6)"/>
      <w:lvlJc w:val="left"/>
      <w:pPr>
        <w:ind w:left="4500" w:hanging="360"/>
      </w:pPr>
      <w:rPr>
        <w:rFonts w:hint="default"/>
      </w:rPr>
    </w:lvl>
    <w:lvl w:ilvl="6" w:tplc="314EC56C">
      <w:start w:val="2"/>
      <w:numFmt w:val="bullet"/>
      <w:lvlText w:val="-"/>
      <w:lvlJc w:val="left"/>
      <w:pPr>
        <w:ind w:left="5040" w:hanging="360"/>
      </w:pPr>
      <w:rPr>
        <w:rFonts w:ascii="Century Gothic" w:eastAsia="Times New Roman" w:hAnsi="Century Gothic" w:cs="Arial" w:hint="default"/>
      </w:rPr>
    </w:lvl>
    <w:lvl w:ilvl="7" w:tplc="04090001">
      <w:start w:val="1"/>
      <w:numFmt w:val="bullet"/>
      <w:lvlText w:val=""/>
      <w:lvlJc w:val="left"/>
      <w:pPr>
        <w:tabs>
          <w:tab w:val="num" w:pos="5760"/>
        </w:tabs>
        <w:ind w:left="5760" w:hanging="360"/>
      </w:pPr>
      <w:rPr>
        <w:rFonts w:ascii="Symbol" w:hAnsi="Symbol" w:hint="default"/>
      </w:rPr>
    </w:lvl>
    <w:lvl w:ilvl="8" w:tplc="0409001B">
      <w:start w:val="1"/>
      <w:numFmt w:val="lowerRoman"/>
      <w:lvlText w:val="%9."/>
      <w:lvlJc w:val="right"/>
      <w:pPr>
        <w:ind w:left="6480" w:hanging="180"/>
      </w:pPr>
    </w:lvl>
  </w:abstractNum>
  <w:abstractNum w:abstractNumId="19" w15:restartNumberingAfterBreak="0">
    <w:nsid w:val="7BDC78A8"/>
    <w:multiLevelType w:val="hybridMultilevel"/>
    <w:tmpl w:val="03BC7F16"/>
    <w:lvl w:ilvl="0" w:tplc="CBD6642E">
      <w:start w:val="1"/>
      <w:numFmt w:val="lowerLetter"/>
      <w:lvlText w:val="(%1)"/>
      <w:lvlJc w:val="left"/>
      <w:pPr>
        <w:ind w:left="1260" w:hanging="360"/>
      </w:pPr>
      <w:rPr>
        <w:rFonts w:hint="default"/>
        <w:color w:val="00000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3"/>
  </w:num>
  <w:num w:numId="2">
    <w:abstractNumId w:val="7"/>
  </w:num>
  <w:num w:numId="3">
    <w:abstractNumId w:val="18"/>
  </w:num>
  <w:num w:numId="4">
    <w:abstractNumId w:val="9"/>
  </w:num>
  <w:num w:numId="5">
    <w:abstractNumId w:val="8"/>
  </w:num>
  <w:num w:numId="6">
    <w:abstractNumId w:val="0"/>
  </w:num>
  <w:num w:numId="7">
    <w:abstractNumId w:val="5"/>
  </w:num>
  <w:num w:numId="8">
    <w:abstractNumId w:val="1"/>
  </w:num>
  <w:num w:numId="9">
    <w:abstractNumId w:val="11"/>
  </w:num>
  <w:num w:numId="10">
    <w:abstractNumId w:val="16"/>
  </w:num>
  <w:num w:numId="11">
    <w:abstractNumId w:val="2"/>
  </w:num>
  <w:num w:numId="12">
    <w:abstractNumId w:val="12"/>
  </w:num>
  <w:num w:numId="13">
    <w:abstractNumId w:val="3"/>
  </w:num>
  <w:num w:numId="14">
    <w:abstractNumId w:val="15"/>
  </w:num>
  <w:num w:numId="15">
    <w:abstractNumId w:val="6"/>
  </w:num>
  <w:num w:numId="16">
    <w:abstractNumId w:val="10"/>
  </w:num>
  <w:num w:numId="17">
    <w:abstractNumId w:val="4"/>
  </w:num>
  <w:num w:numId="18">
    <w:abstractNumId w:val="19"/>
  </w:num>
  <w:num w:numId="19">
    <w:abstractNumId w:val="17"/>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C1"/>
    <w:rsid w:val="007C3BC1"/>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0DEF"/>
  <w15:chartTrackingRefBased/>
  <w15:docId w15:val="{5A15A1E1-61FA-4DBA-9915-1E7B7CA2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C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7C3BC1"/>
    <w:pPr>
      <w:spacing w:line="360" w:lineRule="auto"/>
      <w:ind w:left="720"/>
      <w:jc w:val="both"/>
    </w:pPr>
  </w:style>
  <w:style w:type="character" w:customStyle="1" w:styleId="BodyTextIndent2Char">
    <w:name w:val="Body Text Indent 2 Char"/>
    <w:basedOn w:val="DefaultParagraphFont"/>
    <w:link w:val="BodyTextIndent2"/>
    <w:rsid w:val="007C3BC1"/>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rsid w:val="007C3BC1"/>
    <w:pPr>
      <w:spacing w:line="360" w:lineRule="auto"/>
      <w:ind w:left="720" w:hanging="720"/>
      <w:jc w:val="both"/>
    </w:pPr>
  </w:style>
  <w:style w:type="character" w:customStyle="1" w:styleId="BodyTextIndent3Char">
    <w:name w:val="Body Text Indent 3 Char"/>
    <w:basedOn w:val="DefaultParagraphFont"/>
    <w:link w:val="BodyTextIndent3"/>
    <w:rsid w:val="007C3BC1"/>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7C3BC1"/>
    <w:pPr>
      <w:ind w:left="720"/>
    </w:pPr>
  </w:style>
  <w:style w:type="paragraph" w:styleId="NoSpacing">
    <w:name w:val="No Spacing"/>
    <w:link w:val="NoSpacingChar"/>
    <w:uiPriority w:val="1"/>
    <w:qFormat/>
    <w:rsid w:val="007C3BC1"/>
    <w:pPr>
      <w:spacing w:after="0" w:line="240" w:lineRule="auto"/>
    </w:pPr>
    <w:rPr>
      <w:rFonts w:ascii="Calibri" w:eastAsia="Times New Roman" w:hAnsi="Calibri" w:cs="Times New Roman"/>
      <w:szCs w:val="22"/>
      <w:lang w:bidi="ar-SA"/>
    </w:rPr>
  </w:style>
  <w:style w:type="character" w:customStyle="1" w:styleId="NoSpacingChar">
    <w:name w:val="No Spacing Char"/>
    <w:link w:val="NoSpacing"/>
    <w:uiPriority w:val="1"/>
    <w:rsid w:val="007C3BC1"/>
    <w:rPr>
      <w:rFonts w:ascii="Calibri" w:eastAsia="Times New Roman" w:hAnsi="Calibri" w:cs="Times New Roman"/>
      <w:szCs w:val="22"/>
      <w:lang w:bidi="ar-SA"/>
    </w:rPr>
  </w:style>
  <w:style w:type="paragraph" w:styleId="Title">
    <w:name w:val="Title"/>
    <w:basedOn w:val="Normal"/>
    <w:next w:val="Normal"/>
    <w:link w:val="TitleChar"/>
    <w:qFormat/>
    <w:rsid w:val="007C3BC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7C3BC1"/>
    <w:rPr>
      <w:rFonts w:ascii="Cambria" w:eastAsia="Times New Roman" w:hAnsi="Cambria" w:cs="Times New Roman"/>
      <w:color w:val="17365D"/>
      <w:spacing w:val="5"/>
      <w:kern w:val="28"/>
      <w:sz w:val="52"/>
      <w:szCs w:val="52"/>
      <w:lang w:bidi="ar-SA"/>
    </w:rPr>
  </w:style>
  <w:style w:type="numbering" w:customStyle="1" w:styleId="Style2">
    <w:name w:val="Style2"/>
    <w:rsid w:val="007C3BC1"/>
    <w:pPr>
      <w:numPr>
        <w:numId w:val="2"/>
      </w:numPr>
    </w:pPr>
  </w:style>
  <w:style w:type="table" w:styleId="TableGrid">
    <w:name w:val="Table Grid"/>
    <w:basedOn w:val="TableNormal"/>
    <w:uiPriority w:val="59"/>
    <w:rsid w:val="007C3BC1"/>
    <w:pPr>
      <w:spacing w:after="0" w:line="240" w:lineRule="auto"/>
    </w:pPr>
    <w:rPr>
      <w:rFonts w:ascii="Calibri" w:eastAsia="Calibri" w:hAnsi="Calibri" w:cs="Times New Roman"/>
      <w:sz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C3BC1"/>
    <w:pPr>
      <w:tabs>
        <w:tab w:val="center" w:pos="4680"/>
        <w:tab w:val="right" w:pos="9360"/>
      </w:tabs>
    </w:pPr>
  </w:style>
  <w:style w:type="character" w:customStyle="1" w:styleId="HeaderChar">
    <w:name w:val="Header Char"/>
    <w:basedOn w:val="DefaultParagraphFont"/>
    <w:link w:val="Header"/>
    <w:uiPriority w:val="99"/>
    <w:rsid w:val="007C3BC1"/>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7C3BC1"/>
    <w:pPr>
      <w:tabs>
        <w:tab w:val="center" w:pos="4680"/>
        <w:tab w:val="right" w:pos="9360"/>
      </w:tabs>
    </w:pPr>
  </w:style>
  <w:style w:type="character" w:customStyle="1" w:styleId="FooterChar">
    <w:name w:val="Footer Char"/>
    <w:basedOn w:val="DefaultParagraphFont"/>
    <w:link w:val="Footer"/>
    <w:uiPriority w:val="99"/>
    <w:rsid w:val="007C3BC1"/>
    <w:rPr>
      <w:rFonts w:ascii="Times New Roman" w:eastAsia="Times New Roman" w:hAnsi="Times New Roman" w:cs="Times New Roman"/>
      <w:sz w:val="24"/>
      <w:szCs w:val="24"/>
      <w:lang w:bidi="ar-SA"/>
    </w:rPr>
  </w:style>
  <w:style w:type="paragraph" w:styleId="BodyText">
    <w:name w:val="Body Text"/>
    <w:basedOn w:val="Normal"/>
    <w:link w:val="BodyTextChar"/>
    <w:uiPriority w:val="99"/>
    <w:unhideWhenUsed/>
    <w:rsid w:val="007C3BC1"/>
    <w:pPr>
      <w:spacing w:after="120"/>
    </w:pPr>
  </w:style>
  <w:style w:type="character" w:customStyle="1" w:styleId="BodyTextChar">
    <w:name w:val="Body Text Char"/>
    <w:basedOn w:val="DefaultParagraphFont"/>
    <w:link w:val="BodyText"/>
    <w:uiPriority w:val="99"/>
    <w:rsid w:val="007C3BC1"/>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7C3BC1"/>
    <w:rPr>
      <w:rFonts w:ascii="Tahoma" w:hAnsi="Tahoma" w:cs="Tahoma"/>
      <w:sz w:val="16"/>
      <w:szCs w:val="16"/>
    </w:rPr>
  </w:style>
  <w:style w:type="character" w:customStyle="1" w:styleId="BalloonTextChar">
    <w:name w:val="Balloon Text Char"/>
    <w:basedOn w:val="DefaultParagraphFont"/>
    <w:link w:val="BalloonText"/>
    <w:uiPriority w:val="99"/>
    <w:semiHidden/>
    <w:rsid w:val="007C3BC1"/>
    <w:rPr>
      <w:rFonts w:ascii="Tahoma" w:eastAsia="Times New Roman" w:hAnsi="Tahoma" w:cs="Tahoma"/>
      <w:sz w:val="16"/>
      <w:szCs w:val="16"/>
      <w:lang w:bidi="ar-SA"/>
    </w:rPr>
  </w:style>
  <w:style w:type="character" w:styleId="CommentReference">
    <w:name w:val="annotation reference"/>
    <w:semiHidden/>
    <w:rsid w:val="007C3BC1"/>
    <w:rPr>
      <w:sz w:val="16"/>
      <w:szCs w:val="16"/>
    </w:rPr>
  </w:style>
  <w:style w:type="paragraph" w:styleId="CommentText">
    <w:name w:val="annotation text"/>
    <w:basedOn w:val="Normal"/>
    <w:link w:val="CommentTextChar"/>
    <w:semiHidden/>
    <w:rsid w:val="007C3BC1"/>
    <w:rPr>
      <w:sz w:val="20"/>
      <w:szCs w:val="20"/>
    </w:rPr>
  </w:style>
  <w:style w:type="character" w:customStyle="1" w:styleId="CommentTextChar">
    <w:name w:val="Comment Text Char"/>
    <w:basedOn w:val="DefaultParagraphFont"/>
    <w:link w:val="CommentText"/>
    <w:semiHidden/>
    <w:rsid w:val="007C3BC1"/>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semiHidden/>
    <w:rsid w:val="007C3BC1"/>
    <w:rPr>
      <w:b/>
      <w:bCs/>
    </w:rPr>
  </w:style>
  <w:style w:type="character" w:customStyle="1" w:styleId="CommentSubjectChar">
    <w:name w:val="Comment Subject Char"/>
    <w:basedOn w:val="CommentTextChar"/>
    <w:link w:val="CommentSubject"/>
    <w:semiHidden/>
    <w:rsid w:val="007C3BC1"/>
    <w:rPr>
      <w:rFonts w:ascii="Times New Roman" w:eastAsia="Times New Roman" w:hAnsi="Times New Roman" w:cs="Times New Roman"/>
      <w:b/>
      <w:bCs/>
      <w:sz w:val="20"/>
      <w:lang w:bidi="ar-SA"/>
    </w:rPr>
  </w:style>
  <w:style w:type="paragraph" w:styleId="Revision">
    <w:name w:val="Revision"/>
    <w:hidden/>
    <w:uiPriority w:val="99"/>
    <w:semiHidden/>
    <w:rsid w:val="007C3BC1"/>
    <w:pPr>
      <w:spacing w:after="0"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7C3BC1"/>
  </w:style>
  <w:style w:type="paragraph" w:styleId="FootnoteText">
    <w:name w:val="footnote text"/>
    <w:basedOn w:val="Normal"/>
    <w:link w:val="FootnoteTextChar"/>
    <w:uiPriority w:val="99"/>
    <w:semiHidden/>
    <w:unhideWhenUsed/>
    <w:rsid w:val="007C3BC1"/>
    <w:rPr>
      <w:sz w:val="20"/>
      <w:szCs w:val="20"/>
    </w:rPr>
  </w:style>
  <w:style w:type="character" w:customStyle="1" w:styleId="FootnoteTextChar">
    <w:name w:val="Footnote Text Char"/>
    <w:basedOn w:val="DefaultParagraphFont"/>
    <w:link w:val="FootnoteText"/>
    <w:uiPriority w:val="99"/>
    <w:semiHidden/>
    <w:rsid w:val="007C3BC1"/>
    <w:rPr>
      <w:rFonts w:ascii="Times New Roman" w:eastAsia="Times New Roman" w:hAnsi="Times New Roman" w:cs="Times New Roman"/>
      <w:sz w:val="20"/>
      <w:lang w:bidi="ar-SA"/>
    </w:rPr>
  </w:style>
  <w:style w:type="character" w:styleId="FootnoteReference">
    <w:name w:val="footnote reference"/>
    <w:basedOn w:val="DefaultParagraphFont"/>
    <w:uiPriority w:val="99"/>
    <w:semiHidden/>
    <w:unhideWhenUsed/>
    <w:rsid w:val="007C3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4206</Words>
  <Characters>23975</Characters>
  <Application>Microsoft Office Word</Application>
  <DocSecurity>0</DocSecurity>
  <Lines>199</Lines>
  <Paragraphs>56</Paragraphs>
  <ScaleCrop>false</ScaleCrop>
  <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1</cp:revision>
  <dcterms:created xsi:type="dcterms:W3CDTF">2020-10-14T05:29:00Z</dcterms:created>
  <dcterms:modified xsi:type="dcterms:W3CDTF">2020-10-14T05:33:00Z</dcterms:modified>
</cp:coreProperties>
</file>